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1C7" w:rsidRDefault="00B42431">
      <w:pPr>
        <w:pStyle w:val="Corpsdetexte"/>
        <w:jc w:val="center"/>
      </w:pPr>
      <w:bookmarkStart w:id="0" w:name="_GoBack"/>
      <w:bookmarkEnd w:id="0"/>
      <w:r>
        <w:rPr>
          <w:rFonts w:ascii="Calibri" w:hAnsi="Calibri"/>
          <w:b/>
          <w:color w:val="808080"/>
          <w:sz w:val="28"/>
          <w:szCs w:val="28"/>
          <w:lang w:val="fr-FR"/>
        </w:rPr>
        <w:t>La Constellation ASBL et La Constellation Suisse</w:t>
      </w:r>
    </w:p>
    <w:p w:rsidR="004851C7" w:rsidRDefault="00B42431">
      <w:pPr>
        <w:pStyle w:val="Corpsdetexte"/>
        <w:jc w:val="center"/>
      </w:pPr>
      <w:proofErr w:type="gramStart"/>
      <w:r>
        <w:rPr>
          <w:rFonts w:ascii="Calibri" w:hAnsi="Calibri"/>
          <w:b/>
          <w:color w:val="808080"/>
          <w:sz w:val="28"/>
          <w:szCs w:val="28"/>
          <w:lang w:val="fr-FR"/>
        </w:rPr>
        <w:t>et</w:t>
      </w:r>
      <w:proofErr w:type="gramEnd"/>
      <w:r>
        <w:rPr>
          <w:rFonts w:ascii="Calibri" w:hAnsi="Calibri"/>
          <w:b/>
          <w:color w:val="808080"/>
          <w:sz w:val="28"/>
          <w:szCs w:val="28"/>
          <w:lang w:val="fr-FR"/>
        </w:rPr>
        <w:t xml:space="preserve"> </w:t>
      </w:r>
    </w:p>
    <w:p w:rsidR="004851C7" w:rsidRDefault="00B42431">
      <w:pPr>
        <w:pStyle w:val="Corpsdetexte"/>
        <w:jc w:val="center"/>
        <w:rPr>
          <w:rFonts w:ascii="Calibri" w:hAnsi="Calibri"/>
          <w:b/>
          <w:color w:val="808080"/>
          <w:sz w:val="28"/>
          <w:szCs w:val="28"/>
          <w:lang w:val="fr-FR"/>
        </w:rPr>
      </w:pPr>
      <w:proofErr w:type="gramStart"/>
      <w:r>
        <w:rPr>
          <w:rFonts w:ascii="Calibri" w:hAnsi="Calibri"/>
          <w:b/>
          <w:color w:val="808080"/>
          <w:sz w:val="28"/>
          <w:szCs w:val="28"/>
          <w:lang w:val="fr-FR"/>
        </w:rPr>
        <w:t>le</w:t>
      </w:r>
      <w:proofErr w:type="gramEnd"/>
      <w:r>
        <w:rPr>
          <w:rFonts w:ascii="Calibri" w:hAnsi="Calibri"/>
          <w:b/>
          <w:color w:val="808080"/>
          <w:sz w:val="28"/>
          <w:szCs w:val="28"/>
          <w:lang w:val="fr-FR"/>
        </w:rPr>
        <w:t xml:space="preserve"> processus de la Compétence communautaire pour la vie.</w:t>
      </w:r>
    </w:p>
    <w:p w:rsidR="004851C7" w:rsidRDefault="004851C7">
      <w:pPr>
        <w:spacing w:line="276" w:lineRule="auto"/>
        <w:rPr>
          <w:lang w:val="fr-FR"/>
        </w:rPr>
      </w:pPr>
    </w:p>
    <w:p w:rsidR="004851C7" w:rsidRDefault="00B42431">
      <w:pPr>
        <w:spacing w:line="276" w:lineRule="auto"/>
        <w:ind w:left="0" w:firstLine="0"/>
        <w:rPr>
          <w:rStyle w:val="apple-style-span"/>
          <w:rFonts w:ascii="Calibri" w:eastAsia="ヒラギノ角ゴ Pro W3" w:hAnsi="Calibri"/>
          <w:b/>
          <w:i/>
          <w:sz w:val="22"/>
          <w:highlight w:val="white"/>
          <w:lang w:val="fr-FR" w:eastAsia="nl-NL"/>
        </w:rPr>
      </w:pPr>
      <w:r>
        <w:rPr>
          <w:rStyle w:val="apple-style-span"/>
          <w:rFonts w:ascii="Calibri" w:eastAsia="ヒラギノ角ゴ Pro W3" w:hAnsi="Calibri"/>
          <w:b/>
          <w:i/>
          <w:sz w:val="22"/>
          <w:shd w:val="clear" w:color="auto" w:fill="FFFFFF"/>
          <w:lang w:val="fr-FR" w:eastAsia="nl-NL"/>
        </w:rPr>
        <w:t>Notre point de départ</w:t>
      </w:r>
    </w:p>
    <w:p w:rsidR="004851C7" w:rsidRDefault="004851C7">
      <w:pPr>
        <w:spacing w:line="276" w:lineRule="auto"/>
        <w:rPr>
          <w:rFonts w:ascii="Calibri" w:hAnsi="Calibri"/>
          <w:sz w:val="22"/>
          <w:lang w:val="fr-FR"/>
        </w:rPr>
      </w:pPr>
    </w:p>
    <w:p w:rsidR="004851C7" w:rsidRDefault="00B42431">
      <w:pPr>
        <w:spacing w:line="276" w:lineRule="auto"/>
        <w:ind w:left="357" w:firstLine="0"/>
        <w:jc w:val="both"/>
      </w:pPr>
      <w:r>
        <w:rPr>
          <w:rFonts w:ascii="Calibri" w:hAnsi="Calibri"/>
          <w:sz w:val="22"/>
          <w:lang w:val="fr-FR"/>
        </w:rPr>
        <w:t>Dans un monde où nous devons tous quotidiennement faire face aux défis de la vie (par exemple, le VIH, la tuberculose, le paludisme, la santé reproductive, la subsistance, les migrations, le changement climatique, la paix et la réconciliation), chaque comm</w:t>
      </w:r>
      <w:r>
        <w:rPr>
          <w:rFonts w:ascii="Calibri" w:hAnsi="Calibri"/>
          <w:sz w:val="22"/>
          <w:lang w:val="fr-FR"/>
        </w:rPr>
        <w:t>unauté a la capacité de les gérer, de construire une vision, d'agir et de s'adapter. Chaque communauté peut devenir compétente pour la vie, c'est-à-dire être en mesure de faire face efficacement aux menaces et aux défis auxquels elle est confrontée.</w:t>
      </w:r>
    </w:p>
    <w:p w:rsidR="004851C7" w:rsidRDefault="004851C7">
      <w:pPr>
        <w:spacing w:line="276" w:lineRule="auto"/>
        <w:rPr>
          <w:rFonts w:ascii="Calibri" w:hAnsi="Calibri"/>
          <w:sz w:val="22"/>
          <w:lang w:val="fr-FR"/>
        </w:rPr>
      </w:pPr>
    </w:p>
    <w:p w:rsidR="004851C7" w:rsidRDefault="00B42431">
      <w:pPr>
        <w:spacing w:line="276" w:lineRule="auto"/>
        <w:ind w:left="357" w:firstLine="0"/>
        <w:jc w:val="both"/>
      </w:pPr>
      <w:r>
        <w:rPr>
          <w:rFonts w:ascii="Calibri" w:hAnsi="Calibri"/>
          <w:sz w:val="22"/>
          <w:lang w:val="fr-FR"/>
        </w:rPr>
        <w:t xml:space="preserve">Dans </w:t>
      </w:r>
      <w:r>
        <w:rPr>
          <w:rFonts w:ascii="Calibri" w:hAnsi="Calibri"/>
          <w:sz w:val="22"/>
          <w:lang w:val="fr-FR"/>
        </w:rPr>
        <w:t xml:space="preserve">le monde entier, l’expérience montre que les </w:t>
      </w:r>
      <w:r>
        <w:rPr>
          <w:rFonts w:ascii="Calibri" w:hAnsi="Calibri"/>
          <w:i/>
          <w:sz w:val="22"/>
          <w:lang w:val="fr-FR"/>
        </w:rPr>
        <w:t>réponses locales</w:t>
      </w:r>
      <w:r>
        <w:rPr>
          <w:rFonts w:ascii="Calibri" w:hAnsi="Calibri"/>
          <w:sz w:val="22"/>
          <w:lang w:val="fr-FR"/>
        </w:rPr>
        <w:t xml:space="preserve"> constituent un facteur essentiel pour progresser. Les réponses locales correspondent à l'ensemble des actions que les communautés prennent par elles-mêmes pour répondre à une préoccupation déter</w:t>
      </w:r>
      <w:r>
        <w:rPr>
          <w:rFonts w:ascii="Calibri" w:hAnsi="Calibri"/>
          <w:sz w:val="22"/>
          <w:lang w:val="fr-FR"/>
        </w:rPr>
        <w:t xml:space="preserve">minée, en utilisant avant tout leurs propres ressources. Ces </w:t>
      </w:r>
      <w:r>
        <w:rPr>
          <w:rFonts w:ascii="Calibri" w:hAnsi="Calibri"/>
          <w:i/>
          <w:sz w:val="22"/>
          <w:lang w:val="fr-FR"/>
        </w:rPr>
        <w:t>réponses locales</w:t>
      </w:r>
      <w:r>
        <w:rPr>
          <w:rFonts w:ascii="Calibri" w:hAnsi="Calibri"/>
          <w:sz w:val="22"/>
          <w:lang w:val="fr-FR"/>
        </w:rPr>
        <w:t xml:space="preserve"> peuvent être facilitées.</w:t>
      </w:r>
    </w:p>
    <w:p w:rsidR="004851C7" w:rsidRDefault="004851C7">
      <w:pPr>
        <w:spacing w:line="276" w:lineRule="auto"/>
        <w:ind w:left="0" w:firstLine="0"/>
        <w:rPr>
          <w:rFonts w:ascii="Calibri" w:hAnsi="Calibri"/>
          <w:sz w:val="22"/>
          <w:lang w:val="fr-FR"/>
        </w:rPr>
      </w:pPr>
    </w:p>
    <w:p w:rsidR="004851C7" w:rsidRDefault="00B42431">
      <w:pPr>
        <w:spacing w:line="276" w:lineRule="auto"/>
        <w:ind w:left="0" w:firstLine="0"/>
        <w:rPr>
          <w:rStyle w:val="apple-style-span"/>
          <w:rFonts w:ascii="Calibri" w:eastAsia="ヒラギノ角ゴ Pro W3" w:hAnsi="Calibri"/>
          <w:b/>
          <w:i/>
          <w:sz w:val="22"/>
          <w:highlight w:val="white"/>
          <w:lang w:val="fr-FR" w:eastAsia="nl-NL"/>
        </w:rPr>
      </w:pPr>
      <w:r>
        <w:rPr>
          <w:rStyle w:val="apple-style-span"/>
          <w:rFonts w:ascii="Calibri" w:eastAsia="ヒラギノ角ゴ Pro W3" w:hAnsi="Calibri"/>
          <w:b/>
          <w:i/>
          <w:sz w:val="22"/>
          <w:shd w:val="clear" w:color="auto" w:fill="FFFFFF"/>
          <w:lang w:val="fr-FR" w:eastAsia="nl-NL"/>
        </w:rPr>
        <w:t>Le changement en perspective</w:t>
      </w:r>
    </w:p>
    <w:p w:rsidR="004851C7" w:rsidRDefault="004851C7">
      <w:pPr>
        <w:spacing w:line="276" w:lineRule="auto"/>
        <w:rPr>
          <w:rStyle w:val="apple-style-span"/>
          <w:rFonts w:eastAsia="ヒラギノ角ゴ Pro W3"/>
          <w:b/>
          <w:i/>
          <w:highlight w:val="white"/>
          <w:lang w:val="fr-FR" w:eastAsia="nl-NL"/>
        </w:rPr>
      </w:pPr>
    </w:p>
    <w:p w:rsidR="004851C7" w:rsidRDefault="00B42431">
      <w:pPr>
        <w:spacing w:line="276" w:lineRule="auto"/>
        <w:ind w:left="357" w:firstLine="0"/>
        <w:jc w:val="both"/>
      </w:pPr>
      <w:r>
        <w:rPr>
          <w:rFonts w:ascii="Calibri" w:hAnsi="Calibri"/>
          <w:sz w:val="22"/>
          <w:lang w:val="fr-FR"/>
        </w:rPr>
        <w:t>Une fois que nous avons accepté l'idée que nous allons stimuler, soutenir et mettre en relation les réponses locales, nous</w:t>
      </w:r>
      <w:r>
        <w:rPr>
          <w:rFonts w:ascii="Calibri" w:hAnsi="Calibri"/>
          <w:sz w:val="22"/>
          <w:lang w:val="fr-FR"/>
        </w:rPr>
        <w:t xml:space="preserve"> changeons la façon dont nous travaillons avec les communautés. Nous partons de notre humanité commune. Nous apprenons de la communauté que nous visitons et </w:t>
      </w:r>
      <w:proofErr w:type="gramStart"/>
      <w:r>
        <w:rPr>
          <w:rFonts w:ascii="Calibri" w:hAnsi="Calibri"/>
          <w:sz w:val="22"/>
          <w:lang w:val="fr-FR"/>
        </w:rPr>
        <w:t>transférerons</w:t>
      </w:r>
      <w:proofErr w:type="gramEnd"/>
      <w:r>
        <w:rPr>
          <w:rFonts w:ascii="Calibri" w:hAnsi="Calibri"/>
          <w:sz w:val="22"/>
          <w:lang w:val="fr-FR"/>
        </w:rPr>
        <w:t xml:space="preserve"> ce savoir dans notre propre contexte. «D'experts» nous devenons «facilitateurs».</w:t>
      </w:r>
    </w:p>
    <w:p w:rsidR="004851C7" w:rsidRDefault="004851C7">
      <w:pPr>
        <w:spacing w:line="276" w:lineRule="auto"/>
        <w:ind w:left="0" w:firstLine="0"/>
        <w:rPr>
          <w:rFonts w:ascii="Calibri" w:hAnsi="Calibri"/>
          <w:sz w:val="22"/>
          <w:lang w:val="fr-FR"/>
        </w:rPr>
      </w:pPr>
    </w:p>
    <w:tbl>
      <w:tblPr>
        <w:tblW w:w="5000" w:type="pct"/>
        <w:tblLook w:val="00A0" w:firstRow="1" w:lastRow="0" w:firstColumn="1" w:lastColumn="0" w:noHBand="0" w:noVBand="0"/>
      </w:tblPr>
      <w:tblGrid>
        <w:gridCol w:w="4200"/>
        <w:gridCol w:w="528"/>
        <w:gridCol w:w="4558"/>
      </w:tblGrid>
      <w:tr w:rsidR="004851C7">
        <w:trPr>
          <w:trHeight w:val="454"/>
        </w:trPr>
        <w:tc>
          <w:tcPr>
            <w:tcW w:w="4108" w:type="dxa"/>
            <w:tcBorders>
              <w:top w:val="single" w:sz="4" w:space="0" w:color="000000"/>
              <w:left w:val="single" w:sz="4" w:space="0" w:color="000000"/>
              <w:bottom w:val="single" w:sz="4" w:space="0" w:color="000000"/>
              <w:right w:val="single" w:sz="4" w:space="0" w:color="000000"/>
            </w:tcBorders>
            <w:shd w:val="clear" w:color="auto" w:fill="8DB3E2"/>
          </w:tcPr>
          <w:p w:rsidR="004851C7" w:rsidRDefault="00B42431">
            <w:pPr>
              <w:ind w:left="0" w:firstLine="0"/>
              <w:rPr>
                <w:rFonts w:ascii="Calibri" w:hAnsi="Calibri"/>
                <w:b/>
                <w:color w:val="FFFFFF"/>
                <w:sz w:val="24"/>
                <w:szCs w:val="24"/>
                <w:lang w:val="fr-FR"/>
              </w:rPr>
            </w:pPr>
            <w:r>
              <w:rPr>
                <w:rFonts w:ascii="Calibri" w:hAnsi="Calibri"/>
                <w:b/>
                <w:color w:val="FFFFFF"/>
                <w:sz w:val="24"/>
                <w:szCs w:val="24"/>
                <w:lang w:val="fr-FR"/>
              </w:rPr>
              <w:t>D’e</w:t>
            </w:r>
            <w:r>
              <w:rPr>
                <w:rFonts w:ascii="Calibri" w:hAnsi="Calibri"/>
                <w:b/>
                <w:color w:val="FFFFFF"/>
                <w:sz w:val="24"/>
                <w:szCs w:val="24"/>
                <w:lang w:val="fr-FR"/>
              </w:rPr>
              <w:t>xpert…</w:t>
            </w:r>
          </w:p>
        </w:tc>
        <w:tc>
          <w:tcPr>
            <w:tcW w:w="504" w:type="dxa"/>
            <w:tcBorders>
              <w:top w:val="single" w:sz="4" w:space="0" w:color="000000"/>
              <w:left w:val="single" w:sz="4" w:space="0" w:color="000000"/>
              <w:bottom w:val="single" w:sz="4" w:space="0" w:color="000000"/>
              <w:right w:val="single" w:sz="4" w:space="0" w:color="000000"/>
            </w:tcBorders>
            <w:shd w:val="clear" w:color="auto" w:fill="8DB3E2"/>
          </w:tcPr>
          <w:p w:rsidR="004851C7" w:rsidRDefault="004851C7">
            <w:pPr>
              <w:ind w:left="0" w:firstLine="0"/>
              <w:rPr>
                <w:rFonts w:ascii="Calibri" w:hAnsi="Calibri"/>
                <w:b/>
                <w:color w:val="FFFFFF"/>
                <w:sz w:val="24"/>
                <w:szCs w:val="24"/>
                <w:lang w:val="fr-FR"/>
              </w:rPr>
            </w:pPr>
          </w:p>
        </w:tc>
        <w:tc>
          <w:tcPr>
            <w:tcW w:w="4458" w:type="dxa"/>
            <w:tcBorders>
              <w:top w:val="single" w:sz="4" w:space="0" w:color="000000"/>
              <w:left w:val="single" w:sz="4" w:space="0" w:color="000000"/>
              <w:bottom w:val="single" w:sz="4" w:space="0" w:color="000000"/>
              <w:right w:val="single" w:sz="4" w:space="0" w:color="000000"/>
            </w:tcBorders>
            <w:shd w:val="clear" w:color="auto" w:fill="8DB3E2"/>
          </w:tcPr>
          <w:p w:rsidR="004851C7" w:rsidRDefault="00B42431">
            <w:pPr>
              <w:ind w:left="0" w:firstLine="0"/>
              <w:rPr>
                <w:rFonts w:ascii="Calibri" w:hAnsi="Calibri"/>
                <w:b/>
                <w:color w:val="FFFFFF"/>
                <w:sz w:val="24"/>
                <w:szCs w:val="24"/>
                <w:lang w:val="fr-FR"/>
              </w:rPr>
            </w:pPr>
            <w:r>
              <w:rPr>
                <w:rFonts w:ascii="Calibri" w:hAnsi="Calibri"/>
                <w:b/>
                <w:color w:val="FFFFFF"/>
                <w:sz w:val="24"/>
                <w:szCs w:val="24"/>
                <w:lang w:val="fr-FR"/>
              </w:rPr>
              <w:t>… à facilitateur</w:t>
            </w:r>
          </w:p>
        </w:tc>
      </w:tr>
      <w:tr w:rsidR="004851C7">
        <w:trPr>
          <w:trHeight w:val="454"/>
        </w:trPr>
        <w:tc>
          <w:tcPr>
            <w:tcW w:w="4108" w:type="dxa"/>
            <w:tcBorders>
              <w:top w:val="single" w:sz="4" w:space="0" w:color="000000"/>
              <w:left w:val="single" w:sz="4" w:space="0" w:color="000000"/>
              <w:bottom w:val="single" w:sz="4" w:space="0" w:color="000000"/>
              <w:right w:val="single" w:sz="4" w:space="0" w:color="000000"/>
            </w:tcBorders>
            <w:shd w:val="clear" w:color="auto" w:fill="auto"/>
          </w:tcPr>
          <w:p w:rsidR="004851C7" w:rsidRDefault="00B42431">
            <w:pPr>
              <w:ind w:left="0" w:firstLine="0"/>
              <w:rPr>
                <w:rFonts w:ascii="Calibri" w:hAnsi="Calibri"/>
                <w:sz w:val="22"/>
                <w:lang w:val="fr-FR"/>
              </w:rPr>
            </w:pPr>
            <w:r>
              <w:rPr>
                <w:rFonts w:ascii="Calibri" w:hAnsi="Calibri"/>
                <w:sz w:val="22"/>
                <w:lang w:val="fr-FR"/>
              </w:rPr>
              <w:t>Nous avons confiance en notre expertise.</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4851C7" w:rsidRDefault="00B42431">
            <w:pPr>
              <w:ind w:left="0" w:firstLine="0"/>
              <w:rPr>
                <w:rFonts w:ascii="Calibri" w:hAnsi="Calibri"/>
                <w:sz w:val="22"/>
                <w:lang w:val="fr-FR"/>
              </w:rPr>
            </w:pPr>
            <w:r>
              <w:rPr>
                <w:rFonts w:ascii="Calibri" w:hAnsi="Calibri"/>
                <w:noProof/>
                <w:sz w:val="22"/>
                <w:lang w:val="fr-FR" w:eastAsia="fr-FR"/>
              </w:rPr>
              <w:drawing>
                <wp:anchor distT="0" distB="0" distL="0" distR="0" simplePos="0" relativeHeight="2" behindDoc="0" locked="0" layoutInCell="1" allowOverlap="1">
                  <wp:simplePos x="0" y="0"/>
                  <wp:positionH relativeFrom="column">
                    <wp:posOffset>22225</wp:posOffset>
                  </wp:positionH>
                  <wp:positionV relativeFrom="line">
                    <wp:posOffset>102235</wp:posOffset>
                  </wp:positionV>
                  <wp:extent cx="190500" cy="95250"/>
                  <wp:effectExtent l="0" t="0" r="0" b="0"/>
                  <wp:wrapSquare wrapText="bothSides"/>
                  <wp:docPr id="1" name="Picture 3" descr="be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becomes"/>
                          <pic:cNvPicPr>
                            <a:picLocks noChangeAspect="1" noChangeArrowheads="1"/>
                          </pic:cNvPicPr>
                        </pic:nvPicPr>
                        <pic:blipFill>
                          <a:blip r:embed="rId8"/>
                          <a:stretch>
                            <a:fillRect/>
                          </a:stretch>
                        </pic:blipFill>
                        <pic:spPr bwMode="auto">
                          <a:xfrm>
                            <a:off x="0" y="0"/>
                            <a:ext cx="190500" cy="95250"/>
                          </a:xfrm>
                          <a:prstGeom prst="rect">
                            <a:avLst/>
                          </a:prstGeom>
                        </pic:spPr>
                      </pic:pic>
                    </a:graphicData>
                  </a:graphic>
                </wp:anchor>
              </w:drawing>
            </w:r>
          </w:p>
        </w:tc>
        <w:tc>
          <w:tcPr>
            <w:tcW w:w="4458" w:type="dxa"/>
            <w:tcBorders>
              <w:top w:val="single" w:sz="4" w:space="0" w:color="000000"/>
              <w:left w:val="single" w:sz="4" w:space="0" w:color="000000"/>
              <w:bottom w:val="single" w:sz="4" w:space="0" w:color="000000"/>
              <w:right w:val="single" w:sz="4" w:space="0" w:color="000000"/>
            </w:tcBorders>
            <w:shd w:val="clear" w:color="auto" w:fill="auto"/>
          </w:tcPr>
          <w:p w:rsidR="004851C7" w:rsidRDefault="00B42431">
            <w:pPr>
              <w:ind w:left="0" w:firstLine="0"/>
              <w:rPr>
                <w:rFonts w:ascii="Calibri" w:hAnsi="Calibri"/>
                <w:sz w:val="22"/>
                <w:lang w:val="fr-FR"/>
              </w:rPr>
            </w:pPr>
            <w:r>
              <w:rPr>
                <w:rFonts w:ascii="Calibri" w:hAnsi="Calibri"/>
                <w:sz w:val="22"/>
                <w:lang w:val="fr-FR"/>
              </w:rPr>
              <w:t>Nous avons confiance en la capacité des gens à réagir.</w:t>
            </w:r>
          </w:p>
        </w:tc>
      </w:tr>
      <w:tr w:rsidR="004851C7">
        <w:trPr>
          <w:trHeight w:val="454"/>
        </w:trPr>
        <w:tc>
          <w:tcPr>
            <w:tcW w:w="4108" w:type="dxa"/>
            <w:tcBorders>
              <w:top w:val="single" w:sz="4" w:space="0" w:color="000000"/>
              <w:left w:val="single" w:sz="4" w:space="0" w:color="000000"/>
              <w:bottom w:val="single" w:sz="4" w:space="0" w:color="000000"/>
              <w:right w:val="single" w:sz="4" w:space="0" w:color="000000"/>
            </w:tcBorders>
            <w:shd w:val="clear" w:color="auto" w:fill="auto"/>
          </w:tcPr>
          <w:p w:rsidR="004851C7" w:rsidRDefault="00B42431">
            <w:pPr>
              <w:ind w:left="0" w:firstLine="0"/>
              <w:rPr>
                <w:rFonts w:ascii="Calibri" w:hAnsi="Calibri"/>
                <w:sz w:val="22"/>
                <w:lang w:val="fr-FR"/>
              </w:rPr>
            </w:pPr>
            <w:r>
              <w:rPr>
                <w:rFonts w:ascii="Calibri" w:hAnsi="Calibri"/>
                <w:sz w:val="22"/>
                <w:lang w:val="fr-FR"/>
              </w:rPr>
              <w:t>Nous répondons aux besoins.</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4851C7" w:rsidRDefault="00B42431">
            <w:pPr>
              <w:ind w:left="0" w:firstLine="0"/>
              <w:rPr>
                <w:rFonts w:ascii="Calibri" w:hAnsi="Calibri"/>
                <w:sz w:val="22"/>
                <w:lang w:val="fr-FR"/>
              </w:rPr>
            </w:pPr>
            <w:r>
              <w:rPr>
                <w:rFonts w:ascii="Calibri" w:hAnsi="Calibri"/>
                <w:noProof/>
                <w:sz w:val="22"/>
                <w:lang w:val="fr-FR" w:eastAsia="fr-FR"/>
              </w:rPr>
              <w:drawing>
                <wp:anchor distT="0" distB="0" distL="0" distR="0" simplePos="0" relativeHeight="3" behindDoc="0" locked="0" layoutInCell="1" allowOverlap="1">
                  <wp:simplePos x="0" y="0"/>
                  <wp:positionH relativeFrom="column">
                    <wp:align>left</wp:align>
                  </wp:positionH>
                  <wp:positionV relativeFrom="line">
                    <wp:posOffset>93345</wp:posOffset>
                  </wp:positionV>
                  <wp:extent cx="190500" cy="95250"/>
                  <wp:effectExtent l="0" t="0" r="0" b="0"/>
                  <wp:wrapSquare wrapText="bothSides"/>
                  <wp:docPr id="2" name="Picture 4" descr="be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becomes"/>
                          <pic:cNvPicPr>
                            <a:picLocks noChangeAspect="1" noChangeArrowheads="1"/>
                          </pic:cNvPicPr>
                        </pic:nvPicPr>
                        <pic:blipFill>
                          <a:blip r:embed="rId8"/>
                          <a:stretch>
                            <a:fillRect/>
                          </a:stretch>
                        </pic:blipFill>
                        <pic:spPr bwMode="auto">
                          <a:xfrm>
                            <a:off x="0" y="0"/>
                            <a:ext cx="190500" cy="95250"/>
                          </a:xfrm>
                          <a:prstGeom prst="rect">
                            <a:avLst/>
                          </a:prstGeom>
                        </pic:spPr>
                      </pic:pic>
                    </a:graphicData>
                  </a:graphic>
                </wp:anchor>
              </w:drawing>
            </w:r>
          </w:p>
        </w:tc>
        <w:tc>
          <w:tcPr>
            <w:tcW w:w="4458" w:type="dxa"/>
            <w:tcBorders>
              <w:top w:val="single" w:sz="4" w:space="0" w:color="000000"/>
              <w:left w:val="single" w:sz="4" w:space="0" w:color="000000"/>
              <w:bottom w:val="single" w:sz="4" w:space="0" w:color="000000"/>
              <w:right w:val="single" w:sz="4" w:space="0" w:color="000000"/>
            </w:tcBorders>
            <w:shd w:val="clear" w:color="auto" w:fill="auto"/>
          </w:tcPr>
          <w:p w:rsidR="004851C7" w:rsidRDefault="00B42431">
            <w:pPr>
              <w:ind w:left="0" w:firstLine="0"/>
              <w:rPr>
                <w:rFonts w:ascii="Calibri" w:hAnsi="Calibri"/>
                <w:sz w:val="22"/>
                <w:lang w:val="fr-FR"/>
              </w:rPr>
            </w:pPr>
            <w:r>
              <w:rPr>
                <w:rFonts w:ascii="Calibri" w:hAnsi="Calibri"/>
                <w:sz w:val="22"/>
                <w:lang w:val="fr-FR"/>
              </w:rPr>
              <w:t>Nous révélons les forces.</w:t>
            </w:r>
          </w:p>
        </w:tc>
      </w:tr>
      <w:tr w:rsidR="004851C7">
        <w:trPr>
          <w:trHeight w:val="454"/>
        </w:trPr>
        <w:tc>
          <w:tcPr>
            <w:tcW w:w="4108" w:type="dxa"/>
            <w:tcBorders>
              <w:top w:val="single" w:sz="4" w:space="0" w:color="000000"/>
              <w:left w:val="single" w:sz="4" w:space="0" w:color="000000"/>
              <w:bottom w:val="single" w:sz="4" w:space="0" w:color="000000"/>
              <w:right w:val="single" w:sz="4" w:space="0" w:color="000000"/>
            </w:tcBorders>
            <w:shd w:val="clear" w:color="auto" w:fill="auto"/>
          </w:tcPr>
          <w:p w:rsidR="004851C7" w:rsidRDefault="00B42431">
            <w:pPr>
              <w:ind w:left="0" w:firstLine="0"/>
              <w:rPr>
                <w:rFonts w:ascii="Calibri" w:hAnsi="Calibri"/>
                <w:sz w:val="22"/>
                <w:lang w:val="fr-FR"/>
              </w:rPr>
            </w:pPr>
            <w:r>
              <w:rPr>
                <w:rFonts w:ascii="Calibri" w:hAnsi="Calibri"/>
                <w:sz w:val="22"/>
                <w:lang w:val="fr-FR"/>
              </w:rPr>
              <w:t>Vous avez des problèmes. Nous avons la solution.</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4851C7" w:rsidRDefault="00B42431">
            <w:pPr>
              <w:ind w:left="0" w:firstLine="0"/>
              <w:rPr>
                <w:rFonts w:ascii="Calibri" w:hAnsi="Calibri"/>
                <w:sz w:val="22"/>
                <w:lang w:val="fr-FR"/>
              </w:rPr>
            </w:pPr>
            <w:r>
              <w:rPr>
                <w:rFonts w:ascii="Calibri" w:hAnsi="Calibri"/>
                <w:noProof/>
                <w:sz w:val="22"/>
                <w:lang w:val="fr-FR" w:eastAsia="fr-FR"/>
              </w:rPr>
              <w:drawing>
                <wp:anchor distT="0" distB="0" distL="0" distR="0" simplePos="0" relativeHeight="4" behindDoc="0" locked="0" layoutInCell="1" allowOverlap="1">
                  <wp:simplePos x="0" y="0"/>
                  <wp:positionH relativeFrom="column">
                    <wp:align>left</wp:align>
                  </wp:positionH>
                  <wp:positionV relativeFrom="line">
                    <wp:posOffset>93980</wp:posOffset>
                  </wp:positionV>
                  <wp:extent cx="190500" cy="95250"/>
                  <wp:effectExtent l="0" t="0" r="0" b="0"/>
                  <wp:wrapSquare wrapText="bothSides"/>
                  <wp:docPr id="3" name="Picture 5" descr="be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becomes"/>
                          <pic:cNvPicPr>
                            <a:picLocks noChangeAspect="1" noChangeArrowheads="1"/>
                          </pic:cNvPicPr>
                        </pic:nvPicPr>
                        <pic:blipFill>
                          <a:blip r:embed="rId8"/>
                          <a:stretch>
                            <a:fillRect/>
                          </a:stretch>
                        </pic:blipFill>
                        <pic:spPr bwMode="auto">
                          <a:xfrm>
                            <a:off x="0" y="0"/>
                            <a:ext cx="190500" cy="95250"/>
                          </a:xfrm>
                          <a:prstGeom prst="rect">
                            <a:avLst/>
                          </a:prstGeom>
                        </pic:spPr>
                      </pic:pic>
                    </a:graphicData>
                  </a:graphic>
                </wp:anchor>
              </w:drawing>
            </w:r>
          </w:p>
        </w:tc>
        <w:tc>
          <w:tcPr>
            <w:tcW w:w="4458" w:type="dxa"/>
            <w:tcBorders>
              <w:top w:val="single" w:sz="4" w:space="0" w:color="000000"/>
              <w:left w:val="single" w:sz="4" w:space="0" w:color="000000"/>
              <w:bottom w:val="single" w:sz="4" w:space="0" w:color="000000"/>
              <w:right w:val="single" w:sz="4" w:space="0" w:color="000000"/>
            </w:tcBorders>
            <w:shd w:val="clear" w:color="auto" w:fill="auto"/>
          </w:tcPr>
          <w:p w:rsidR="004851C7" w:rsidRDefault="00B42431">
            <w:pPr>
              <w:ind w:left="0" w:firstLine="0"/>
              <w:rPr>
                <w:rFonts w:ascii="Calibri" w:hAnsi="Calibri"/>
                <w:sz w:val="22"/>
                <w:lang w:val="fr-FR"/>
              </w:rPr>
            </w:pPr>
            <w:r>
              <w:rPr>
                <w:rFonts w:ascii="Calibri" w:hAnsi="Calibri"/>
                <w:sz w:val="22"/>
                <w:lang w:val="fr-FR"/>
              </w:rPr>
              <w:t xml:space="preserve">Ensemble, nous trouvons des solutions. </w:t>
            </w:r>
          </w:p>
        </w:tc>
      </w:tr>
      <w:tr w:rsidR="004851C7">
        <w:trPr>
          <w:trHeight w:val="454"/>
        </w:trPr>
        <w:tc>
          <w:tcPr>
            <w:tcW w:w="4108" w:type="dxa"/>
            <w:tcBorders>
              <w:top w:val="single" w:sz="4" w:space="0" w:color="000000"/>
              <w:left w:val="single" w:sz="4" w:space="0" w:color="000000"/>
              <w:bottom w:val="single" w:sz="4" w:space="0" w:color="000000"/>
              <w:right w:val="single" w:sz="4" w:space="0" w:color="000000"/>
            </w:tcBorders>
            <w:shd w:val="clear" w:color="auto" w:fill="auto"/>
          </w:tcPr>
          <w:p w:rsidR="004851C7" w:rsidRDefault="00B42431">
            <w:pPr>
              <w:ind w:left="0" w:firstLine="0"/>
              <w:rPr>
                <w:rFonts w:ascii="Calibri" w:hAnsi="Calibri"/>
                <w:sz w:val="22"/>
                <w:lang w:val="fr-FR"/>
              </w:rPr>
            </w:pPr>
            <w:r>
              <w:rPr>
                <w:rFonts w:ascii="Calibri" w:hAnsi="Calibri"/>
                <w:sz w:val="22"/>
                <w:lang w:val="fr-FR"/>
              </w:rPr>
              <w:t>Nous mobilisons l’expertise.</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4851C7" w:rsidRDefault="00B42431">
            <w:pPr>
              <w:ind w:left="0" w:firstLine="0"/>
              <w:rPr>
                <w:rFonts w:ascii="Calibri" w:hAnsi="Calibri"/>
                <w:sz w:val="22"/>
                <w:lang w:val="fr-FR"/>
              </w:rPr>
            </w:pPr>
            <w:r>
              <w:rPr>
                <w:rFonts w:ascii="Calibri" w:hAnsi="Calibri"/>
                <w:noProof/>
                <w:sz w:val="22"/>
                <w:lang w:val="fr-FR" w:eastAsia="fr-FR"/>
              </w:rPr>
              <w:drawing>
                <wp:anchor distT="0" distB="0" distL="0" distR="0" simplePos="0" relativeHeight="5" behindDoc="0" locked="0" layoutInCell="1" allowOverlap="1">
                  <wp:simplePos x="0" y="0"/>
                  <wp:positionH relativeFrom="column">
                    <wp:align>left</wp:align>
                  </wp:positionH>
                  <wp:positionV relativeFrom="line">
                    <wp:posOffset>94615</wp:posOffset>
                  </wp:positionV>
                  <wp:extent cx="190500" cy="95250"/>
                  <wp:effectExtent l="0" t="0" r="0" b="0"/>
                  <wp:wrapSquare wrapText="bothSides"/>
                  <wp:docPr id="4" name="Picture 6" descr="be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becomes"/>
                          <pic:cNvPicPr>
                            <a:picLocks noChangeAspect="1" noChangeArrowheads="1"/>
                          </pic:cNvPicPr>
                        </pic:nvPicPr>
                        <pic:blipFill>
                          <a:blip r:embed="rId8"/>
                          <a:stretch>
                            <a:fillRect/>
                          </a:stretch>
                        </pic:blipFill>
                        <pic:spPr bwMode="auto">
                          <a:xfrm>
                            <a:off x="0" y="0"/>
                            <a:ext cx="190500" cy="95250"/>
                          </a:xfrm>
                          <a:prstGeom prst="rect">
                            <a:avLst/>
                          </a:prstGeom>
                        </pic:spPr>
                      </pic:pic>
                    </a:graphicData>
                  </a:graphic>
                </wp:anchor>
              </w:drawing>
            </w:r>
          </w:p>
        </w:tc>
        <w:tc>
          <w:tcPr>
            <w:tcW w:w="4458" w:type="dxa"/>
            <w:tcBorders>
              <w:top w:val="single" w:sz="4" w:space="0" w:color="000000"/>
              <w:left w:val="single" w:sz="4" w:space="0" w:color="000000"/>
              <w:bottom w:val="single" w:sz="4" w:space="0" w:color="000000"/>
              <w:right w:val="single" w:sz="4" w:space="0" w:color="000000"/>
            </w:tcBorders>
            <w:shd w:val="clear" w:color="auto" w:fill="auto"/>
          </w:tcPr>
          <w:p w:rsidR="004851C7" w:rsidRDefault="00B42431">
            <w:pPr>
              <w:ind w:left="0" w:firstLine="0"/>
              <w:rPr>
                <w:rFonts w:ascii="Calibri" w:hAnsi="Calibri"/>
                <w:sz w:val="22"/>
                <w:lang w:val="fr-FR"/>
              </w:rPr>
            </w:pPr>
            <w:r>
              <w:rPr>
                <w:rFonts w:ascii="Calibri" w:hAnsi="Calibri"/>
                <w:sz w:val="22"/>
                <w:lang w:val="fr-FR"/>
              </w:rPr>
              <w:t>Nous vous mettons en contact avec d’autres.</w:t>
            </w:r>
          </w:p>
        </w:tc>
      </w:tr>
      <w:tr w:rsidR="004851C7">
        <w:trPr>
          <w:trHeight w:val="454"/>
        </w:trPr>
        <w:tc>
          <w:tcPr>
            <w:tcW w:w="4108" w:type="dxa"/>
            <w:tcBorders>
              <w:top w:val="single" w:sz="4" w:space="0" w:color="000000"/>
              <w:left w:val="single" w:sz="4" w:space="0" w:color="000000"/>
              <w:bottom w:val="single" w:sz="4" w:space="0" w:color="000000"/>
              <w:right w:val="single" w:sz="4" w:space="0" w:color="000000"/>
            </w:tcBorders>
            <w:shd w:val="clear" w:color="auto" w:fill="auto"/>
          </w:tcPr>
          <w:p w:rsidR="004851C7" w:rsidRDefault="00B42431">
            <w:pPr>
              <w:ind w:left="0" w:firstLine="0"/>
              <w:rPr>
                <w:rFonts w:ascii="Calibri" w:hAnsi="Calibri"/>
                <w:sz w:val="22"/>
                <w:lang w:val="fr-FR"/>
              </w:rPr>
            </w:pPr>
            <w:r>
              <w:rPr>
                <w:rFonts w:ascii="Calibri" w:hAnsi="Calibri"/>
                <w:sz w:val="22"/>
                <w:lang w:val="fr-FR"/>
              </w:rPr>
              <w:t>Nous instruisons et nous conseillons.</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4851C7" w:rsidRDefault="00B42431">
            <w:pPr>
              <w:ind w:left="0" w:firstLine="0"/>
              <w:rPr>
                <w:rFonts w:ascii="Calibri" w:hAnsi="Calibri"/>
                <w:sz w:val="22"/>
                <w:lang w:val="fr-FR"/>
              </w:rPr>
            </w:pPr>
            <w:r>
              <w:rPr>
                <w:rFonts w:ascii="Calibri" w:hAnsi="Calibri"/>
                <w:noProof/>
                <w:sz w:val="22"/>
                <w:lang w:val="fr-FR" w:eastAsia="fr-FR"/>
              </w:rPr>
              <w:drawing>
                <wp:anchor distT="0" distB="0" distL="0" distR="0" simplePos="0" relativeHeight="6" behindDoc="0" locked="0" layoutInCell="1" allowOverlap="1">
                  <wp:simplePos x="0" y="0"/>
                  <wp:positionH relativeFrom="column">
                    <wp:align>left</wp:align>
                  </wp:positionH>
                  <wp:positionV relativeFrom="line">
                    <wp:posOffset>95250</wp:posOffset>
                  </wp:positionV>
                  <wp:extent cx="190500" cy="95250"/>
                  <wp:effectExtent l="0" t="0" r="0" b="0"/>
                  <wp:wrapSquare wrapText="bothSides"/>
                  <wp:docPr id="5" name="Picture 7" descr="be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becomes"/>
                          <pic:cNvPicPr>
                            <a:picLocks noChangeAspect="1" noChangeArrowheads="1"/>
                          </pic:cNvPicPr>
                        </pic:nvPicPr>
                        <pic:blipFill>
                          <a:blip r:embed="rId8"/>
                          <a:stretch>
                            <a:fillRect/>
                          </a:stretch>
                        </pic:blipFill>
                        <pic:spPr bwMode="auto">
                          <a:xfrm>
                            <a:off x="0" y="0"/>
                            <a:ext cx="190500" cy="95250"/>
                          </a:xfrm>
                          <a:prstGeom prst="rect">
                            <a:avLst/>
                          </a:prstGeom>
                        </pic:spPr>
                      </pic:pic>
                    </a:graphicData>
                  </a:graphic>
                </wp:anchor>
              </w:drawing>
            </w:r>
          </w:p>
        </w:tc>
        <w:tc>
          <w:tcPr>
            <w:tcW w:w="4458" w:type="dxa"/>
            <w:tcBorders>
              <w:top w:val="single" w:sz="4" w:space="0" w:color="000000"/>
              <w:left w:val="single" w:sz="4" w:space="0" w:color="000000"/>
              <w:bottom w:val="single" w:sz="4" w:space="0" w:color="000000"/>
              <w:right w:val="single" w:sz="4" w:space="0" w:color="000000"/>
            </w:tcBorders>
            <w:shd w:val="clear" w:color="auto" w:fill="auto"/>
          </w:tcPr>
          <w:p w:rsidR="004851C7" w:rsidRDefault="00B42431">
            <w:pPr>
              <w:ind w:left="0" w:firstLine="0"/>
              <w:rPr>
                <w:rFonts w:ascii="Calibri" w:hAnsi="Calibri"/>
                <w:sz w:val="22"/>
                <w:lang w:val="fr-FR"/>
              </w:rPr>
            </w:pPr>
            <w:r>
              <w:rPr>
                <w:rFonts w:ascii="Calibri" w:hAnsi="Calibri"/>
                <w:sz w:val="22"/>
                <w:lang w:val="fr-FR"/>
              </w:rPr>
              <w:t>Nous apprenons et nous partageons.</w:t>
            </w:r>
          </w:p>
        </w:tc>
      </w:tr>
    </w:tbl>
    <w:p w:rsidR="004851C7" w:rsidRDefault="00B42431">
      <w:pPr>
        <w:spacing w:before="240" w:line="276" w:lineRule="auto"/>
        <w:ind w:left="0" w:firstLine="0"/>
        <w:rPr>
          <w:rStyle w:val="apple-style-span"/>
          <w:rFonts w:eastAsia="ヒラギノ角ゴ Pro W3"/>
          <w:b/>
          <w:i/>
          <w:highlight w:val="white"/>
          <w:lang w:val="fr-FR" w:eastAsia="nl-NL"/>
        </w:rPr>
      </w:pPr>
      <w:r>
        <w:rPr>
          <w:rStyle w:val="apple-style-span"/>
          <w:rFonts w:ascii="Calibri" w:eastAsia="ヒラギノ角ゴ Pro W3" w:hAnsi="Calibri"/>
          <w:b/>
          <w:i/>
          <w:sz w:val="22"/>
          <w:shd w:val="clear" w:color="auto" w:fill="FFFFFF"/>
          <w:lang w:val="fr-FR" w:eastAsia="nl-NL"/>
        </w:rPr>
        <w:t>L’approche</w:t>
      </w:r>
    </w:p>
    <w:p w:rsidR="004851C7" w:rsidRDefault="00B42431">
      <w:pPr>
        <w:ind w:left="357" w:firstLine="0"/>
        <w:jc w:val="both"/>
        <w:rPr>
          <w:rFonts w:ascii="Calibri" w:hAnsi="Calibri"/>
          <w:sz w:val="22"/>
          <w:lang w:val="fr-FR"/>
        </w:rPr>
      </w:pPr>
      <w:r>
        <w:rPr>
          <w:rFonts w:ascii="Calibri" w:hAnsi="Calibri"/>
          <w:sz w:val="22"/>
          <w:lang w:val="fr-FR"/>
        </w:rPr>
        <w:t>L'expérience de la Constellation montre que deux cho</w:t>
      </w:r>
      <w:r>
        <w:rPr>
          <w:rFonts w:ascii="Calibri" w:hAnsi="Calibri"/>
          <w:sz w:val="22"/>
          <w:lang w:val="fr-FR"/>
        </w:rPr>
        <w:t>ses sont nécessaires à une communauté pour se lancer dans une action locale:</w:t>
      </w:r>
    </w:p>
    <w:p w:rsidR="004851C7" w:rsidRDefault="00B42431">
      <w:pPr>
        <w:numPr>
          <w:ilvl w:val="0"/>
          <w:numId w:val="1"/>
        </w:numPr>
        <w:jc w:val="both"/>
        <w:rPr>
          <w:rFonts w:ascii="Calibri" w:hAnsi="Calibri"/>
          <w:sz w:val="22"/>
          <w:lang w:val="fr-FR"/>
        </w:rPr>
      </w:pPr>
      <w:r>
        <w:rPr>
          <w:rFonts w:ascii="Calibri" w:hAnsi="Calibri"/>
          <w:sz w:val="22"/>
          <w:lang w:val="fr-FR"/>
        </w:rPr>
        <w:t>S’</w:t>
      </w:r>
      <w:r>
        <w:rPr>
          <w:rFonts w:ascii="Calibri" w:hAnsi="Calibri"/>
          <w:b/>
          <w:sz w:val="22"/>
          <w:lang w:val="fr-FR"/>
        </w:rPr>
        <w:t>approprier</w:t>
      </w:r>
      <w:r>
        <w:rPr>
          <w:rFonts w:ascii="Calibri" w:hAnsi="Calibri"/>
          <w:sz w:val="22"/>
          <w:lang w:val="fr-FR"/>
        </w:rPr>
        <w:t xml:space="preserve"> de la question en jeu et de la réponse à y apporter ; </w:t>
      </w:r>
    </w:p>
    <w:p w:rsidR="004851C7" w:rsidRDefault="00B42431">
      <w:pPr>
        <w:numPr>
          <w:ilvl w:val="0"/>
          <w:numId w:val="1"/>
        </w:numPr>
        <w:jc w:val="both"/>
        <w:rPr>
          <w:rFonts w:ascii="Calibri" w:hAnsi="Calibri"/>
          <w:sz w:val="22"/>
          <w:lang w:val="fr-FR"/>
        </w:rPr>
      </w:pPr>
      <w:r>
        <w:rPr>
          <w:rFonts w:ascii="Calibri" w:hAnsi="Calibri"/>
          <w:sz w:val="22"/>
          <w:lang w:val="fr-FR"/>
        </w:rPr>
        <w:t xml:space="preserve">Réaliser ses propres </w:t>
      </w:r>
      <w:r>
        <w:rPr>
          <w:rFonts w:ascii="Calibri" w:hAnsi="Calibri"/>
          <w:b/>
          <w:sz w:val="22"/>
          <w:lang w:val="fr-FR"/>
        </w:rPr>
        <w:t xml:space="preserve">forces </w:t>
      </w:r>
      <w:r>
        <w:rPr>
          <w:rFonts w:ascii="Calibri" w:hAnsi="Calibri"/>
          <w:sz w:val="22"/>
          <w:lang w:val="fr-FR"/>
        </w:rPr>
        <w:t xml:space="preserve">et les utiliser. </w:t>
      </w:r>
    </w:p>
    <w:p w:rsidR="004851C7" w:rsidRDefault="004851C7">
      <w:pPr>
        <w:ind w:left="357" w:firstLine="0"/>
        <w:jc w:val="both"/>
        <w:rPr>
          <w:rFonts w:ascii="Calibri" w:hAnsi="Calibri"/>
          <w:sz w:val="22"/>
          <w:lang w:val="fr-FR"/>
        </w:rPr>
      </w:pPr>
    </w:p>
    <w:p w:rsidR="004851C7" w:rsidRDefault="00B42431">
      <w:pPr>
        <w:spacing w:line="276" w:lineRule="auto"/>
        <w:ind w:left="357" w:firstLine="0"/>
        <w:jc w:val="both"/>
        <w:rPr>
          <w:rFonts w:ascii="Calibri" w:hAnsi="Calibri"/>
          <w:sz w:val="22"/>
          <w:lang w:val="fr-FR"/>
        </w:rPr>
      </w:pPr>
      <w:r>
        <w:rPr>
          <w:rFonts w:ascii="Calibri" w:hAnsi="Calibri"/>
          <w:sz w:val="22"/>
          <w:lang w:val="fr-FR"/>
        </w:rPr>
        <w:lastRenderedPageBreak/>
        <w:t xml:space="preserve">La Constellation propose un processus (le processus de la Compétence communautaire pour la vie) pour faciliter des actions vers la Compétence pour la vie. </w:t>
      </w:r>
    </w:p>
    <w:p w:rsidR="004851C7" w:rsidRDefault="00B42431">
      <w:pPr>
        <w:spacing w:line="276" w:lineRule="auto"/>
        <w:ind w:left="357" w:firstLine="0"/>
        <w:jc w:val="both"/>
        <w:rPr>
          <w:rFonts w:ascii="Calibri" w:hAnsi="Calibri"/>
          <w:sz w:val="22"/>
          <w:lang w:val="fr-FR"/>
        </w:rPr>
      </w:pPr>
      <w:r>
        <w:rPr>
          <w:rFonts w:ascii="Calibri" w:hAnsi="Calibri"/>
          <w:sz w:val="22"/>
          <w:lang w:val="fr-FR"/>
        </w:rPr>
        <w:t>Le processus consiste en un certain nombre d’</w:t>
      </w:r>
      <w:r>
        <w:rPr>
          <w:rFonts w:ascii="Calibri" w:hAnsi="Calibri"/>
          <w:b/>
          <w:sz w:val="22"/>
          <w:lang w:val="fr-FR"/>
        </w:rPr>
        <w:t>étapes</w:t>
      </w:r>
      <w:r>
        <w:rPr>
          <w:rFonts w:ascii="Calibri" w:hAnsi="Calibri"/>
          <w:sz w:val="22"/>
          <w:lang w:val="fr-FR"/>
        </w:rPr>
        <w:t xml:space="preserve"> et d’</w:t>
      </w:r>
      <w:r>
        <w:rPr>
          <w:rFonts w:ascii="Calibri" w:hAnsi="Calibri"/>
          <w:b/>
          <w:sz w:val="22"/>
          <w:lang w:val="fr-FR"/>
        </w:rPr>
        <w:t>outils</w:t>
      </w:r>
      <w:r>
        <w:rPr>
          <w:rFonts w:ascii="Calibri" w:hAnsi="Calibri"/>
          <w:sz w:val="22"/>
          <w:lang w:val="fr-FR"/>
        </w:rPr>
        <w:t xml:space="preserve"> qui peuvent être facilités, et </w:t>
      </w:r>
      <w:r>
        <w:rPr>
          <w:rFonts w:ascii="Calibri" w:hAnsi="Calibri"/>
          <w:b/>
          <w:sz w:val="22"/>
          <w:lang w:val="fr-FR"/>
        </w:rPr>
        <w:t>une m</w:t>
      </w:r>
      <w:r>
        <w:rPr>
          <w:rFonts w:ascii="Calibri" w:hAnsi="Calibri"/>
          <w:b/>
          <w:sz w:val="22"/>
          <w:lang w:val="fr-FR"/>
        </w:rPr>
        <w:t>anière de travailler</w:t>
      </w:r>
      <w:r>
        <w:rPr>
          <w:rFonts w:ascii="Calibri" w:hAnsi="Calibri"/>
          <w:sz w:val="22"/>
          <w:lang w:val="fr-FR"/>
        </w:rPr>
        <w:t xml:space="preserve"> basée sur les forces. </w:t>
      </w:r>
    </w:p>
    <w:p w:rsidR="004851C7" w:rsidRDefault="004851C7">
      <w:pPr>
        <w:spacing w:line="276" w:lineRule="auto"/>
        <w:jc w:val="both"/>
        <w:rPr>
          <w:rFonts w:ascii="Calibri" w:hAnsi="Calibri"/>
          <w:sz w:val="22"/>
          <w:lang w:val="fr-FR"/>
        </w:rPr>
      </w:pPr>
    </w:p>
    <w:p w:rsidR="004851C7" w:rsidRDefault="00B42431">
      <w:pPr>
        <w:spacing w:line="276" w:lineRule="auto"/>
        <w:ind w:left="357" w:firstLine="0"/>
        <w:jc w:val="both"/>
      </w:pPr>
      <w:r>
        <w:rPr>
          <w:rFonts w:ascii="Calibri" w:hAnsi="Calibri"/>
          <w:sz w:val="22"/>
          <w:lang w:val="fr-FR"/>
        </w:rPr>
        <w:t>Les communautés de plus de 30 pays ont appliqué avec succès le processus à des questions spécifiques. Par exemple, elles s'efforcent de devenir compétentes face au sida, compétentes face au paludisme, compétente</w:t>
      </w:r>
      <w:r>
        <w:rPr>
          <w:rFonts w:ascii="Calibri" w:hAnsi="Calibri"/>
          <w:sz w:val="22"/>
          <w:lang w:val="fr-FR"/>
        </w:rPr>
        <w:t>s en santé de la reproduction, compétentes pour la paix, compétentes en WASH</w:t>
      </w:r>
      <w:r>
        <w:rPr>
          <w:rStyle w:val="FootnoteAnchor"/>
          <w:rFonts w:ascii="Calibri" w:hAnsi="Calibri"/>
          <w:sz w:val="22"/>
          <w:lang w:val="fr-FR"/>
        </w:rPr>
        <w:footnoteReference w:id="1"/>
      </w:r>
      <w:r>
        <w:rPr>
          <w:rFonts w:ascii="Calibri" w:hAnsi="Calibri"/>
          <w:sz w:val="22"/>
          <w:lang w:val="fr-FR"/>
        </w:rPr>
        <w:t xml:space="preserve">, etc. Grâce à des outils de gestion des connaissances, elles partagent quotidiennement leurs expériences sur </w:t>
      </w:r>
      <w:hyperlink r:id="rId9">
        <w:r>
          <w:rPr>
            <w:rStyle w:val="InternetLink"/>
            <w:rFonts w:ascii="Calibri" w:hAnsi="Calibri"/>
            <w:sz w:val="22"/>
            <w:lang w:val="fr-FR"/>
          </w:rPr>
          <w:t>www.aidscompet</w:t>
        </w:r>
        <w:r>
          <w:rPr>
            <w:rStyle w:val="InternetLink"/>
            <w:rFonts w:ascii="Calibri" w:hAnsi="Calibri"/>
            <w:sz w:val="22"/>
            <w:lang w:val="fr-FR"/>
          </w:rPr>
          <w:t>ence.ning.com</w:t>
        </w:r>
      </w:hyperlink>
      <w:r>
        <w:rPr>
          <w:rFonts w:ascii="Calibri" w:hAnsi="Calibri"/>
          <w:sz w:val="22"/>
          <w:lang w:val="fr-FR"/>
        </w:rPr>
        <w:t xml:space="preserve">.  </w:t>
      </w:r>
    </w:p>
    <w:p w:rsidR="004851C7" w:rsidRDefault="004851C7">
      <w:pPr>
        <w:ind w:left="0" w:firstLine="0"/>
        <w:rPr>
          <w:rStyle w:val="apple-style-span"/>
          <w:rFonts w:ascii="Calibri" w:eastAsia="ヒラギノ角ゴ Pro W3" w:hAnsi="Calibri"/>
          <w:b/>
          <w:i/>
          <w:sz w:val="22"/>
          <w:highlight w:val="white"/>
          <w:lang w:val="fr-FR" w:eastAsia="nl-NL"/>
        </w:rPr>
      </w:pPr>
    </w:p>
    <w:p w:rsidR="004851C7" w:rsidRDefault="00B42431">
      <w:pPr>
        <w:ind w:left="0" w:firstLine="0"/>
        <w:rPr>
          <w:rStyle w:val="apple-style-span"/>
          <w:rFonts w:ascii="Calibri" w:eastAsia="ヒラギノ角ゴ Pro W3" w:hAnsi="Calibri"/>
          <w:b/>
          <w:i/>
          <w:sz w:val="22"/>
          <w:highlight w:val="white"/>
          <w:lang w:val="fr-FR" w:eastAsia="nl-NL"/>
        </w:rPr>
      </w:pPr>
      <w:r>
        <w:rPr>
          <w:rStyle w:val="apple-style-span"/>
          <w:rFonts w:ascii="Calibri" w:eastAsia="ヒラギノ角ゴ Pro W3" w:hAnsi="Calibri"/>
          <w:b/>
          <w:i/>
          <w:sz w:val="22"/>
          <w:shd w:val="clear" w:color="auto" w:fill="FFFFFF"/>
          <w:lang w:val="fr-FR" w:eastAsia="nl-NL"/>
        </w:rPr>
        <w:t>Les étapes et les outils</w:t>
      </w:r>
    </w:p>
    <w:p w:rsidR="004851C7" w:rsidRDefault="004851C7">
      <w:pPr>
        <w:spacing w:line="276" w:lineRule="auto"/>
        <w:rPr>
          <w:rFonts w:ascii="Calibri" w:hAnsi="Calibri"/>
          <w:sz w:val="22"/>
          <w:lang w:val="fr-FR"/>
        </w:rPr>
      </w:pPr>
    </w:p>
    <w:tbl>
      <w:tblPr>
        <w:tblW w:w="9352" w:type="dxa"/>
        <w:tblInd w:w="55" w:type="dxa"/>
        <w:tblCellMar>
          <w:left w:w="70" w:type="dxa"/>
          <w:right w:w="70" w:type="dxa"/>
        </w:tblCellMar>
        <w:tblLook w:val="00A0" w:firstRow="1" w:lastRow="0" w:firstColumn="1" w:lastColumn="0" w:noHBand="0" w:noVBand="0"/>
      </w:tblPr>
      <w:tblGrid>
        <w:gridCol w:w="242"/>
        <w:gridCol w:w="1430"/>
        <w:gridCol w:w="2311"/>
        <w:gridCol w:w="3347"/>
        <w:gridCol w:w="2022"/>
      </w:tblGrid>
      <w:tr w:rsidR="004851C7">
        <w:trPr>
          <w:trHeight w:val="465"/>
        </w:trPr>
        <w:tc>
          <w:tcPr>
            <w:tcW w:w="1671" w:type="dxa"/>
            <w:gridSpan w:val="2"/>
            <w:tcBorders>
              <w:top w:val="single" w:sz="8" w:space="0" w:color="000000"/>
              <w:left w:val="single" w:sz="8" w:space="0" w:color="000000"/>
              <w:bottom w:val="single" w:sz="8" w:space="0" w:color="000000"/>
            </w:tcBorders>
            <w:shd w:val="clear" w:color="000000" w:fill="8DB3E2"/>
            <w:vAlign w:val="center"/>
          </w:tcPr>
          <w:p w:rsidR="004851C7" w:rsidRDefault="00B42431">
            <w:pPr>
              <w:ind w:left="0" w:firstLine="0"/>
              <w:jc w:val="center"/>
              <w:rPr>
                <w:rFonts w:ascii="Calibri" w:hAnsi="Calibri"/>
                <w:b/>
                <w:bCs/>
                <w:color w:val="FFFFFF"/>
                <w:sz w:val="22"/>
                <w:lang w:val="fr-FR" w:eastAsia="nl-NL"/>
              </w:rPr>
            </w:pPr>
            <w:r>
              <w:rPr>
                <w:rFonts w:ascii="Calibri" w:hAnsi="Calibri"/>
                <w:b/>
                <w:bCs/>
                <w:color w:val="FFFFFF"/>
                <w:sz w:val="22"/>
                <w:lang w:val="fr-FR" w:eastAsia="nl-NL"/>
              </w:rPr>
              <w:t>Etapes</w:t>
            </w:r>
          </w:p>
        </w:tc>
        <w:tc>
          <w:tcPr>
            <w:tcW w:w="2312" w:type="dxa"/>
            <w:tcBorders>
              <w:top w:val="single" w:sz="8" w:space="0" w:color="000000"/>
              <w:left w:val="single" w:sz="8" w:space="0" w:color="000000"/>
              <w:bottom w:val="single" w:sz="8" w:space="0" w:color="000000"/>
              <w:right w:val="single" w:sz="8" w:space="0" w:color="000000"/>
            </w:tcBorders>
            <w:shd w:val="clear" w:color="000000" w:fill="8DB3E2"/>
            <w:vAlign w:val="center"/>
          </w:tcPr>
          <w:p w:rsidR="004851C7" w:rsidRDefault="00B42431">
            <w:pPr>
              <w:ind w:left="0" w:firstLine="0"/>
              <w:jc w:val="center"/>
              <w:rPr>
                <w:rFonts w:ascii="Calibri" w:hAnsi="Calibri"/>
                <w:b/>
                <w:bCs/>
                <w:color w:val="FFFFFF"/>
                <w:sz w:val="22"/>
                <w:lang w:val="fr-FR" w:eastAsia="nl-NL"/>
              </w:rPr>
            </w:pPr>
            <w:r>
              <w:rPr>
                <w:rFonts w:ascii="Calibri" w:hAnsi="Calibri"/>
                <w:b/>
                <w:bCs/>
                <w:color w:val="FFFFFF"/>
                <w:sz w:val="22"/>
                <w:lang w:val="fr-FR" w:eastAsia="nl-NL"/>
              </w:rPr>
              <w:t>Questions à aborder</w:t>
            </w:r>
          </w:p>
        </w:tc>
        <w:tc>
          <w:tcPr>
            <w:tcW w:w="3348" w:type="dxa"/>
            <w:tcBorders>
              <w:top w:val="single" w:sz="8" w:space="0" w:color="000000"/>
              <w:bottom w:val="single" w:sz="8" w:space="0" w:color="000000"/>
              <w:right w:val="single" w:sz="8" w:space="0" w:color="000000"/>
            </w:tcBorders>
            <w:shd w:val="clear" w:color="000000" w:fill="8DB3E2"/>
            <w:vAlign w:val="center"/>
          </w:tcPr>
          <w:p w:rsidR="004851C7" w:rsidRDefault="00B42431">
            <w:pPr>
              <w:ind w:left="0" w:firstLine="0"/>
              <w:jc w:val="center"/>
              <w:rPr>
                <w:rFonts w:ascii="Calibri" w:hAnsi="Calibri"/>
                <w:b/>
                <w:bCs/>
                <w:color w:val="FFFFFF"/>
                <w:sz w:val="22"/>
                <w:lang w:val="fr-FR" w:eastAsia="nl-NL"/>
              </w:rPr>
            </w:pPr>
            <w:r>
              <w:rPr>
                <w:rFonts w:ascii="Calibri" w:hAnsi="Calibri"/>
                <w:b/>
                <w:bCs/>
                <w:color w:val="FFFFFF"/>
                <w:sz w:val="22"/>
                <w:lang w:val="fr-FR" w:eastAsia="nl-NL"/>
              </w:rPr>
              <w:t>Etapes pour la communauté</w:t>
            </w:r>
          </w:p>
        </w:tc>
        <w:tc>
          <w:tcPr>
            <w:tcW w:w="2021" w:type="dxa"/>
            <w:tcBorders>
              <w:top w:val="single" w:sz="8" w:space="0" w:color="000000"/>
              <w:bottom w:val="single" w:sz="8" w:space="0" w:color="000000"/>
              <w:right w:val="single" w:sz="8" w:space="0" w:color="000000"/>
            </w:tcBorders>
            <w:shd w:val="clear" w:color="000000" w:fill="8DB3E2"/>
            <w:vAlign w:val="center"/>
          </w:tcPr>
          <w:p w:rsidR="004851C7" w:rsidRDefault="00B42431">
            <w:pPr>
              <w:ind w:left="0" w:firstLine="0"/>
              <w:jc w:val="center"/>
              <w:rPr>
                <w:rFonts w:ascii="Calibri" w:hAnsi="Calibri"/>
                <w:b/>
                <w:bCs/>
                <w:color w:val="FFFFFF"/>
                <w:sz w:val="22"/>
                <w:lang w:val="fr-FR" w:eastAsia="nl-NL"/>
              </w:rPr>
            </w:pPr>
            <w:r>
              <w:rPr>
                <w:rFonts w:ascii="Calibri" w:hAnsi="Calibri"/>
                <w:b/>
                <w:bCs/>
                <w:color w:val="FFFFFF"/>
                <w:sz w:val="22"/>
                <w:lang w:val="fr-FR" w:eastAsia="nl-NL"/>
              </w:rPr>
              <w:t xml:space="preserve">Outils </w:t>
            </w:r>
          </w:p>
        </w:tc>
      </w:tr>
      <w:tr w:rsidR="004851C7">
        <w:trPr>
          <w:trHeight w:val="660"/>
        </w:trPr>
        <w:tc>
          <w:tcPr>
            <w:tcW w:w="241" w:type="dxa"/>
            <w:tcBorders>
              <w:left w:val="single" w:sz="8" w:space="0" w:color="000000"/>
              <w:bottom w:val="single" w:sz="8" w:space="0" w:color="000000"/>
            </w:tcBorders>
            <w:shd w:val="clear" w:color="000000" w:fill="E6B9B8"/>
            <w:vAlign w:val="center"/>
          </w:tcPr>
          <w:p w:rsidR="004851C7" w:rsidRDefault="00B42431">
            <w:pPr>
              <w:ind w:left="0" w:firstLine="0"/>
              <w:rPr>
                <w:rFonts w:ascii="Calibri" w:hAnsi="Calibri"/>
                <w:b/>
                <w:bCs/>
                <w:color w:val="000000"/>
                <w:szCs w:val="20"/>
                <w:lang w:val="fr-FR" w:eastAsia="nl-NL"/>
              </w:rPr>
            </w:pPr>
            <w:r>
              <w:rPr>
                <w:rFonts w:ascii="Calibri" w:hAnsi="Calibri"/>
                <w:b/>
                <w:bCs/>
                <w:color w:val="000000"/>
                <w:szCs w:val="20"/>
                <w:lang w:val="fr-FR" w:eastAsia="nl-NL"/>
              </w:rPr>
              <w:t>1</w:t>
            </w:r>
          </w:p>
        </w:tc>
        <w:tc>
          <w:tcPr>
            <w:tcW w:w="1429" w:type="dxa"/>
            <w:tcBorders>
              <w:bottom w:val="single" w:sz="8" w:space="0" w:color="000000"/>
              <w:right w:val="single" w:sz="8" w:space="0" w:color="000000"/>
            </w:tcBorders>
            <w:shd w:val="clear" w:color="000000" w:fill="E6B9B8"/>
            <w:vAlign w:val="center"/>
          </w:tcPr>
          <w:p w:rsidR="004851C7" w:rsidRDefault="00B42431">
            <w:pPr>
              <w:ind w:left="0" w:firstLine="0"/>
              <w:rPr>
                <w:rFonts w:ascii="Calibri" w:hAnsi="Calibri"/>
                <w:b/>
                <w:bCs/>
                <w:color w:val="000000"/>
                <w:szCs w:val="20"/>
                <w:lang w:val="fr-FR" w:eastAsia="nl-NL"/>
              </w:rPr>
            </w:pPr>
            <w:r>
              <w:rPr>
                <w:rFonts w:ascii="Calibri" w:hAnsi="Calibri"/>
                <w:b/>
                <w:bCs/>
                <w:color w:val="000000"/>
                <w:szCs w:val="20"/>
                <w:lang w:val="fr-FR" w:eastAsia="nl-NL"/>
              </w:rPr>
              <w:t>Mobiliser</w:t>
            </w:r>
          </w:p>
        </w:tc>
        <w:tc>
          <w:tcPr>
            <w:tcW w:w="2312" w:type="dxa"/>
            <w:tcBorders>
              <w:bottom w:val="single" w:sz="8" w:space="0" w:color="000000"/>
            </w:tcBorders>
            <w:shd w:val="clear" w:color="auto" w:fill="auto"/>
            <w:vAlign w:val="center"/>
          </w:tcPr>
          <w:p w:rsidR="004851C7" w:rsidRDefault="00B42431">
            <w:pPr>
              <w:ind w:left="0" w:firstLine="0"/>
              <w:rPr>
                <w:rFonts w:ascii="Calibri" w:hAnsi="Calibri"/>
                <w:i/>
                <w:iCs/>
                <w:color w:val="000000"/>
                <w:szCs w:val="20"/>
                <w:lang w:val="fr-FR" w:eastAsia="nl-NL"/>
              </w:rPr>
            </w:pPr>
            <w:r>
              <w:rPr>
                <w:rFonts w:ascii="Calibri" w:hAnsi="Calibri"/>
                <w:i/>
                <w:iCs/>
                <w:color w:val="000000"/>
                <w:szCs w:val="20"/>
                <w:lang w:val="fr-FR" w:eastAsia="nl-NL"/>
              </w:rPr>
              <w:t xml:space="preserve">Qui participera ? </w:t>
            </w:r>
          </w:p>
        </w:tc>
        <w:tc>
          <w:tcPr>
            <w:tcW w:w="3348" w:type="dxa"/>
            <w:tcBorders>
              <w:left w:val="single" w:sz="8" w:space="0" w:color="000000"/>
              <w:bottom w:val="single" w:sz="8" w:space="0" w:color="000000"/>
              <w:right w:val="single" w:sz="8" w:space="0" w:color="000000"/>
            </w:tcBorders>
            <w:shd w:val="clear" w:color="auto" w:fill="auto"/>
            <w:vAlign w:val="center"/>
          </w:tcPr>
          <w:p w:rsidR="004851C7" w:rsidRDefault="00B42431">
            <w:pPr>
              <w:ind w:left="0" w:firstLine="0"/>
              <w:rPr>
                <w:rFonts w:ascii="Calibri" w:hAnsi="Calibri"/>
                <w:color w:val="000000"/>
                <w:szCs w:val="20"/>
                <w:lang w:val="fr-FR" w:eastAsia="nl-NL"/>
              </w:rPr>
            </w:pPr>
            <w:r>
              <w:rPr>
                <w:rFonts w:ascii="Calibri" w:hAnsi="Calibri"/>
                <w:color w:val="000000"/>
                <w:szCs w:val="20"/>
                <w:lang w:val="fr-FR" w:eastAsia="nl-NL"/>
              </w:rPr>
              <w:t>Mobiliser la communauté et les leaders</w:t>
            </w:r>
          </w:p>
        </w:tc>
        <w:tc>
          <w:tcPr>
            <w:tcW w:w="2022" w:type="dxa"/>
            <w:tcBorders>
              <w:bottom w:val="single" w:sz="8" w:space="0" w:color="000000"/>
              <w:right w:val="single" w:sz="8" w:space="0" w:color="000000"/>
            </w:tcBorders>
            <w:shd w:val="clear" w:color="auto" w:fill="auto"/>
            <w:vAlign w:val="center"/>
          </w:tcPr>
          <w:p w:rsidR="004851C7" w:rsidRDefault="00B42431">
            <w:pPr>
              <w:ind w:left="0" w:firstLine="0"/>
            </w:pPr>
            <w:hyperlink r:id="rId10">
              <w:r>
                <w:rPr>
                  <w:rStyle w:val="InternetLink"/>
                  <w:rFonts w:ascii="Calibri" w:hAnsi="Calibri"/>
                  <w:lang w:val="fr-FR" w:eastAsia="nl-NL"/>
                </w:rPr>
                <w:t>Visites SALT</w:t>
              </w:r>
            </w:hyperlink>
          </w:p>
        </w:tc>
      </w:tr>
      <w:tr w:rsidR="004851C7">
        <w:trPr>
          <w:trHeight w:val="660"/>
        </w:trPr>
        <w:tc>
          <w:tcPr>
            <w:tcW w:w="241" w:type="dxa"/>
            <w:tcBorders>
              <w:left w:val="single" w:sz="8" w:space="0" w:color="000000"/>
              <w:bottom w:val="single" w:sz="8" w:space="0" w:color="000000"/>
            </w:tcBorders>
            <w:shd w:val="clear" w:color="000000" w:fill="E6B9B8"/>
            <w:vAlign w:val="center"/>
          </w:tcPr>
          <w:p w:rsidR="004851C7" w:rsidRDefault="00B42431">
            <w:pPr>
              <w:ind w:left="0" w:firstLine="0"/>
              <w:rPr>
                <w:rFonts w:ascii="Calibri" w:hAnsi="Calibri"/>
                <w:b/>
                <w:bCs/>
                <w:color w:val="000000"/>
                <w:szCs w:val="20"/>
                <w:lang w:val="fr-FR" w:eastAsia="nl-NL"/>
              </w:rPr>
            </w:pPr>
            <w:r>
              <w:rPr>
                <w:rFonts w:ascii="Calibri" w:hAnsi="Calibri"/>
                <w:b/>
                <w:bCs/>
                <w:color w:val="000000"/>
                <w:szCs w:val="20"/>
                <w:lang w:val="fr-FR" w:eastAsia="nl-NL"/>
              </w:rPr>
              <w:t>2</w:t>
            </w:r>
          </w:p>
        </w:tc>
        <w:tc>
          <w:tcPr>
            <w:tcW w:w="1429" w:type="dxa"/>
            <w:tcBorders>
              <w:bottom w:val="single" w:sz="8" w:space="0" w:color="000000"/>
              <w:right w:val="single" w:sz="8" w:space="0" w:color="000000"/>
            </w:tcBorders>
            <w:shd w:val="clear" w:color="000000" w:fill="E6B9B8"/>
            <w:vAlign w:val="center"/>
          </w:tcPr>
          <w:p w:rsidR="004851C7" w:rsidRDefault="00B42431">
            <w:pPr>
              <w:ind w:left="0" w:firstLine="0"/>
              <w:rPr>
                <w:rFonts w:ascii="Calibri" w:hAnsi="Calibri"/>
                <w:b/>
                <w:bCs/>
                <w:color w:val="000000"/>
                <w:szCs w:val="20"/>
                <w:lang w:val="fr-FR" w:eastAsia="nl-NL"/>
              </w:rPr>
            </w:pPr>
            <w:r>
              <w:rPr>
                <w:rFonts w:ascii="Calibri" w:hAnsi="Calibri"/>
                <w:b/>
                <w:bCs/>
                <w:color w:val="000000"/>
                <w:szCs w:val="20"/>
                <w:lang w:val="fr-FR" w:eastAsia="nl-NL"/>
              </w:rPr>
              <w:t>Concevoir</w:t>
            </w:r>
          </w:p>
        </w:tc>
        <w:tc>
          <w:tcPr>
            <w:tcW w:w="2312" w:type="dxa"/>
            <w:tcBorders>
              <w:bottom w:val="single" w:sz="8" w:space="0" w:color="000000"/>
            </w:tcBorders>
            <w:shd w:val="clear" w:color="auto" w:fill="auto"/>
            <w:vAlign w:val="center"/>
          </w:tcPr>
          <w:p w:rsidR="004851C7" w:rsidRDefault="00B42431">
            <w:pPr>
              <w:ind w:left="0" w:firstLine="0"/>
              <w:rPr>
                <w:rFonts w:ascii="Calibri" w:hAnsi="Calibri"/>
                <w:i/>
                <w:iCs/>
                <w:color w:val="000000"/>
                <w:szCs w:val="20"/>
                <w:lang w:val="fr-FR" w:eastAsia="nl-NL"/>
              </w:rPr>
            </w:pPr>
            <w:r>
              <w:rPr>
                <w:rFonts w:ascii="Calibri" w:hAnsi="Calibri"/>
                <w:i/>
                <w:iCs/>
                <w:color w:val="000000"/>
                <w:szCs w:val="20"/>
                <w:lang w:val="fr-FR" w:eastAsia="nl-NL"/>
              </w:rPr>
              <w:t>Quel est notre rêve ?</w:t>
            </w:r>
          </w:p>
        </w:tc>
        <w:tc>
          <w:tcPr>
            <w:tcW w:w="3348" w:type="dxa"/>
            <w:tcBorders>
              <w:left w:val="single" w:sz="8" w:space="0" w:color="000000"/>
              <w:bottom w:val="single" w:sz="8" w:space="0" w:color="000000"/>
              <w:right w:val="single" w:sz="8" w:space="0" w:color="000000"/>
            </w:tcBorders>
            <w:shd w:val="clear" w:color="auto" w:fill="auto"/>
            <w:vAlign w:val="center"/>
          </w:tcPr>
          <w:p w:rsidR="004851C7" w:rsidRDefault="00B42431">
            <w:pPr>
              <w:ind w:left="0" w:firstLine="0"/>
              <w:rPr>
                <w:rFonts w:ascii="Calibri" w:hAnsi="Calibri"/>
                <w:color w:val="000000"/>
                <w:szCs w:val="20"/>
                <w:lang w:val="fr-FR" w:eastAsia="nl-NL"/>
              </w:rPr>
            </w:pPr>
            <w:r>
              <w:rPr>
                <w:rFonts w:ascii="Calibri" w:hAnsi="Calibri"/>
                <w:color w:val="000000"/>
                <w:szCs w:val="20"/>
                <w:lang w:val="fr-FR" w:eastAsia="nl-NL"/>
              </w:rPr>
              <w:t xml:space="preserve">La communauté se met d’accord sur une vision à long terme </w:t>
            </w:r>
          </w:p>
        </w:tc>
        <w:tc>
          <w:tcPr>
            <w:tcW w:w="2022" w:type="dxa"/>
            <w:tcBorders>
              <w:bottom w:val="single" w:sz="8" w:space="0" w:color="000000"/>
              <w:right w:val="single" w:sz="8" w:space="0" w:color="000000"/>
            </w:tcBorders>
            <w:shd w:val="clear" w:color="auto" w:fill="auto"/>
            <w:vAlign w:val="center"/>
          </w:tcPr>
          <w:p w:rsidR="004851C7" w:rsidRDefault="00B42431">
            <w:pPr>
              <w:ind w:left="0" w:firstLine="0"/>
            </w:pPr>
            <w:hyperlink r:id="rId11">
              <w:r>
                <w:rPr>
                  <w:rStyle w:val="InternetLink"/>
                  <w:rFonts w:ascii="Calibri" w:hAnsi="Calibri"/>
                  <w:lang w:val="fr-FR" w:eastAsia="nl-NL"/>
                </w:rPr>
                <w:t>Construction du rêve</w:t>
              </w:r>
            </w:hyperlink>
          </w:p>
        </w:tc>
      </w:tr>
      <w:tr w:rsidR="004851C7">
        <w:trPr>
          <w:trHeight w:val="660"/>
        </w:trPr>
        <w:tc>
          <w:tcPr>
            <w:tcW w:w="241" w:type="dxa"/>
            <w:tcBorders>
              <w:left w:val="single" w:sz="8" w:space="0" w:color="000000"/>
              <w:bottom w:val="single" w:sz="8" w:space="0" w:color="000000"/>
            </w:tcBorders>
            <w:shd w:val="clear" w:color="000000" w:fill="E6B9B8"/>
            <w:vAlign w:val="center"/>
          </w:tcPr>
          <w:p w:rsidR="004851C7" w:rsidRDefault="00B42431">
            <w:pPr>
              <w:ind w:left="0" w:firstLine="0"/>
              <w:rPr>
                <w:rFonts w:ascii="Calibri" w:hAnsi="Calibri"/>
                <w:b/>
                <w:bCs/>
                <w:color w:val="000000"/>
                <w:szCs w:val="20"/>
                <w:lang w:val="fr-FR" w:eastAsia="nl-NL"/>
              </w:rPr>
            </w:pPr>
            <w:r>
              <w:rPr>
                <w:rFonts w:ascii="Calibri" w:hAnsi="Calibri"/>
                <w:b/>
                <w:bCs/>
                <w:color w:val="000000"/>
                <w:szCs w:val="20"/>
                <w:lang w:val="fr-FR" w:eastAsia="nl-NL"/>
              </w:rPr>
              <w:t>3</w:t>
            </w:r>
          </w:p>
        </w:tc>
        <w:tc>
          <w:tcPr>
            <w:tcW w:w="1429" w:type="dxa"/>
            <w:tcBorders>
              <w:bottom w:val="single" w:sz="8" w:space="0" w:color="000000"/>
              <w:right w:val="single" w:sz="8" w:space="0" w:color="000000"/>
            </w:tcBorders>
            <w:shd w:val="clear" w:color="000000" w:fill="E6B9B8"/>
            <w:vAlign w:val="center"/>
          </w:tcPr>
          <w:p w:rsidR="004851C7" w:rsidRDefault="00B42431">
            <w:pPr>
              <w:ind w:left="0" w:firstLine="0"/>
              <w:rPr>
                <w:rFonts w:ascii="Calibri" w:hAnsi="Calibri"/>
                <w:b/>
                <w:bCs/>
                <w:color w:val="000000"/>
                <w:szCs w:val="20"/>
                <w:lang w:val="fr-FR" w:eastAsia="nl-NL"/>
              </w:rPr>
            </w:pPr>
            <w:r>
              <w:rPr>
                <w:rFonts w:ascii="Calibri" w:hAnsi="Calibri"/>
                <w:b/>
                <w:bCs/>
                <w:color w:val="000000"/>
                <w:szCs w:val="20"/>
                <w:lang w:val="fr-FR" w:eastAsia="nl-NL"/>
              </w:rPr>
              <w:t>S’</w:t>
            </w:r>
            <w:proofErr w:type="spellStart"/>
            <w:r>
              <w:rPr>
                <w:rFonts w:ascii="Calibri" w:hAnsi="Calibri"/>
                <w:b/>
                <w:bCs/>
                <w:color w:val="000000"/>
                <w:szCs w:val="20"/>
                <w:lang w:val="fr-FR" w:eastAsia="nl-NL"/>
              </w:rPr>
              <w:t>autoévaluer</w:t>
            </w:r>
            <w:proofErr w:type="spellEnd"/>
            <w:r>
              <w:rPr>
                <w:rFonts w:ascii="Calibri" w:hAnsi="Calibri"/>
                <w:b/>
                <w:bCs/>
                <w:color w:val="000000"/>
                <w:szCs w:val="20"/>
                <w:lang w:val="fr-FR" w:eastAsia="nl-NL"/>
              </w:rPr>
              <w:t xml:space="preserve"> </w:t>
            </w:r>
          </w:p>
        </w:tc>
        <w:tc>
          <w:tcPr>
            <w:tcW w:w="2312" w:type="dxa"/>
            <w:tcBorders>
              <w:bottom w:val="single" w:sz="8" w:space="0" w:color="000000"/>
            </w:tcBorders>
            <w:shd w:val="clear" w:color="auto" w:fill="auto"/>
            <w:vAlign w:val="center"/>
          </w:tcPr>
          <w:p w:rsidR="004851C7" w:rsidRDefault="00B42431">
            <w:pPr>
              <w:ind w:left="0" w:firstLine="0"/>
              <w:rPr>
                <w:rFonts w:ascii="Calibri" w:hAnsi="Calibri"/>
                <w:i/>
                <w:iCs/>
                <w:color w:val="000000"/>
                <w:szCs w:val="20"/>
                <w:lang w:val="fr-FR" w:eastAsia="nl-NL"/>
              </w:rPr>
            </w:pPr>
            <w:r>
              <w:rPr>
                <w:rFonts w:ascii="Calibri" w:hAnsi="Calibri"/>
                <w:i/>
                <w:iCs/>
                <w:color w:val="000000"/>
                <w:szCs w:val="20"/>
                <w:lang w:val="fr-FR" w:eastAsia="nl-NL"/>
              </w:rPr>
              <w:t xml:space="preserve">Où en sommes-nous ? </w:t>
            </w:r>
          </w:p>
        </w:tc>
        <w:tc>
          <w:tcPr>
            <w:tcW w:w="3348" w:type="dxa"/>
            <w:tcBorders>
              <w:left w:val="single" w:sz="8" w:space="0" w:color="000000"/>
              <w:bottom w:val="single" w:sz="8" w:space="0" w:color="000000"/>
            </w:tcBorders>
            <w:shd w:val="clear" w:color="auto" w:fill="auto"/>
            <w:vAlign w:val="center"/>
          </w:tcPr>
          <w:p w:rsidR="004851C7" w:rsidRDefault="00B42431">
            <w:pPr>
              <w:ind w:left="0" w:firstLine="0"/>
              <w:rPr>
                <w:rFonts w:ascii="Calibri" w:hAnsi="Calibri"/>
                <w:color w:val="000000"/>
                <w:szCs w:val="20"/>
                <w:lang w:val="fr-FR" w:eastAsia="nl-NL"/>
              </w:rPr>
            </w:pPr>
            <w:r>
              <w:rPr>
                <w:rFonts w:ascii="Calibri" w:hAnsi="Calibri"/>
                <w:color w:val="000000"/>
                <w:szCs w:val="20"/>
                <w:lang w:val="fr-FR" w:eastAsia="nl-NL"/>
              </w:rPr>
              <w:t xml:space="preserve">La communauté évalue sa situation actuelle </w:t>
            </w:r>
          </w:p>
        </w:tc>
        <w:tc>
          <w:tcPr>
            <w:tcW w:w="2022" w:type="dxa"/>
            <w:tcBorders>
              <w:left w:val="single" w:sz="8" w:space="0" w:color="000000"/>
              <w:bottom w:val="single" w:sz="8" w:space="0" w:color="000000"/>
              <w:right w:val="single" w:sz="8" w:space="0" w:color="000000"/>
            </w:tcBorders>
            <w:shd w:val="clear" w:color="auto" w:fill="auto"/>
            <w:vAlign w:val="center"/>
          </w:tcPr>
          <w:p w:rsidR="004851C7" w:rsidRDefault="00B42431">
            <w:pPr>
              <w:ind w:left="0" w:firstLine="0"/>
            </w:pPr>
            <w:hyperlink r:id="rId12">
              <w:r>
                <w:rPr>
                  <w:rStyle w:val="InternetLink"/>
                  <w:rFonts w:ascii="Calibri" w:hAnsi="Calibri"/>
                  <w:lang w:val="fr-FR" w:eastAsia="nl-NL"/>
                </w:rPr>
                <w:t>Autoévaluation</w:t>
              </w:r>
            </w:hyperlink>
          </w:p>
        </w:tc>
      </w:tr>
      <w:tr w:rsidR="004851C7">
        <w:trPr>
          <w:trHeight w:val="660"/>
        </w:trPr>
        <w:tc>
          <w:tcPr>
            <w:tcW w:w="241" w:type="dxa"/>
            <w:tcBorders>
              <w:left w:val="single" w:sz="8" w:space="0" w:color="000000"/>
              <w:bottom w:val="single" w:sz="8" w:space="0" w:color="000000"/>
            </w:tcBorders>
            <w:shd w:val="clear" w:color="000000" w:fill="E6B9B8"/>
            <w:vAlign w:val="center"/>
          </w:tcPr>
          <w:p w:rsidR="004851C7" w:rsidRDefault="00B42431">
            <w:pPr>
              <w:ind w:left="0" w:firstLine="0"/>
              <w:rPr>
                <w:rFonts w:ascii="Calibri" w:hAnsi="Calibri"/>
                <w:b/>
                <w:bCs/>
                <w:color w:val="000000"/>
                <w:szCs w:val="20"/>
                <w:lang w:val="fr-FR" w:eastAsia="nl-NL"/>
              </w:rPr>
            </w:pPr>
            <w:r>
              <w:rPr>
                <w:rFonts w:ascii="Calibri" w:hAnsi="Calibri"/>
                <w:b/>
                <w:bCs/>
                <w:color w:val="000000"/>
                <w:szCs w:val="20"/>
                <w:lang w:val="fr-FR" w:eastAsia="nl-NL"/>
              </w:rPr>
              <w:t>4</w:t>
            </w:r>
          </w:p>
        </w:tc>
        <w:tc>
          <w:tcPr>
            <w:tcW w:w="1429" w:type="dxa"/>
            <w:tcBorders>
              <w:bottom w:val="single" w:sz="8" w:space="0" w:color="000000"/>
              <w:right w:val="single" w:sz="8" w:space="0" w:color="000000"/>
            </w:tcBorders>
            <w:shd w:val="clear" w:color="000000" w:fill="E6B9B8"/>
            <w:vAlign w:val="center"/>
          </w:tcPr>
          <w:p w:rsidR="004851C7" w:rsidRDefault="00B42431">
            <w:pPr>
              <w:ind w:left="0" w:firstLine="0"/>
              <w:rPr>
                <w:rFonts w:ascii="Calibri" w:hAnsi="Calibri"/>
                <w:b/>
                <w:bCs/>
                <w:color w:val="000000"/>
                <w:szCs w:val="20"/>
                <w:lang w:val="fr-FR" w:eastAsia="nl-NL"/>
              </w:rPr>
            </w:pPr>
            <w:r>
              <w:rPr>
                <w:rFonts w:ascii="Calibri" w:hAnsi="Calibri"/>
                <w:b/>
                <w:bCs/>
                <w:color w:val="000000"/>
                <w:szCs w:val="20"/>
                <w:lang w:val="fr-FR" w:eastAsia="nl-NL"/>
              </w:rPr>
              <w:t xml:space="preserve">Etablir ses priorités et planifier ses actions </w:t>
            </w:r>
          </w:p>
        </w:tc>
        <w:tc>
          <w:tcPr>
            <w:tcW w:w="2312" w:type="dxa"/>
            <w:tcBorders>
              <w:bottom w:val="single" w:sz="8" w:space="0" w:color="000000"/>
            </w:tcBorders>
            <w:shd w:val="clear" w:color="auto" w:fill="auto"/>
            <w:vAlign w:val="center"/>
          </w:tcPr>
          <w:p w:rsidR="004851C7" w:rsidRDefault="00B42431">
            <w:pPr>
              <w:ind w:left="0" w:firstLine="0"/>
              <w:rPr>
                <w:rFonts w:ascii="Calibri" w:hAnsi="Calibri"/>
                <w:i/>
                <w:iCs/>
                <w:color w:val="000000"/>
                <w:szCs w:val="20"/>
                <w:lang w:val="fr-FR" w:eastAsia="nl-NL"/>
              </w:rPr>
            </w:pPr>
            <w:r>
              <w:rPr>
                <w:rFonts w:ascii="Calibri" w:hAnsi="Calibri"/>
                <w:i/>
                <w:iCs/>
                <w:color w:val="000000"/>
                <w:szCs w:val="20"/>
                <w:lang w:val="fr-FR" w:eastAsia="nl-NL"/>
              </w:rPr>
              <w:t>Comment le réaliser ?</w:t>
            </w:r>
          </w:p>
        </w:tc>
        <w:tc>
          <w:tcPr>
            <w:tcW w:w="3348" w:type="dxa"/>
            <w:tcBorders>
              <w:left w:val="single" w:sz="8" w:space="0" w:color="000000"/>
              <w:bottom w:val="single" w:sz="8" w:space="0" w:color="000000"/>
            </w:tcBorders>
            <w:shd w:val="clear" w:color="auto" w:fill="auto"/>
            <w:vAlign w:val="center"/>
          </w:tcPr>
          <w:p w:rsidR="004851C7" w:rsidRDefault="00B42431">
            <w:pPr>
              <w:ind w:left="0" w:firstLine="0"/>
              <w:rPr>
                <w:rFonts w:ascii="Calibri" w:hAnsi="Calibri"/>
                <w:color w:val="000000"/>
                <w:szCs w:val="20"/>
                <w:lang w:val="fr-FR" w:eastAsia="nl-NL"/>
              </w:rPr>
            </w:pPr>
            <w:r>
              <w:rPr>
                <w:rFonts w:ascii="Calibri" w:hAnsi="Calibri"/>
                <w:color w:val="000000"/>
                <w:szCs w:val="20"/>
                <w:lang w:val="fr-FR" w:eastAsia="nl-NL"/>
              </w:rPr>
              <w:t>La communauté établit ses priorités</w:t>
            </w:r>
            <w:r>
              <w:rPr>
                <w:rFonts w:ascii="Calibri" w:hAnsi="Calibri"/>
                <w:color w:val="000000"/>
                <w:szCs w:val="20"/>
                <w:lang w:val="fr-FR" w:eastAsia="nl-NL"/>
              </w:rPr>
              <w:t xml:space="preserve"> et planifie ses actions</w:t>
            </w:r>
          </w:p>
        </w:tc>
        <w:tc>
          <w:tcPr>
            <w:tcW w:w="2022" w:type="dxa"/>
            <w:tcBorders>
              <w:left w:val="single" w:sz="8" w:space="0" w:color="000000"/>
              <w:bottom w:val="single" w:sz="8" w:space="0" w:color="000000"/>
              <w:right w:val="single" w:sz="8" w:space="0" w:color="000000"/>
            </w:tcBorders>
            <w:shd w:val="clear" w:color="auto" w:fill="auto"/>
            <w:vAlign w:val="center"/>
          </w:tcPr>
          <w:p w:rsidR="004851C7" w:rsidRDefault="00B42431">
            <w:pPr>
              <w:ind w:left="0" w:firstLine="0"/>
            </w:pPr>
            <w:hyperlink r:id="rId13">
              <w:r>
                <w:rPr>
                  <w:rStyle w:val="InternetLink"/>
                  <w:rFonts w:ascii="Calibri" w:hAnsi="Calibri"/>
                  <w:lang w:val="fr-FR" w:eastAsia="nl-NL"/>
                </w:rPr>
                <w:t>Planification</w:t>
              </w:r>
            </w:hyperlink>
          </w:p>
        </w:tc>
      </w:tr>
      <w:tr w:rsidR="004851C7">
        <w:trPr>
          <w:trHeight w:val="660"/>
        </w:trPr>
        <w:tc>
          <w:tcPr>
            <w:tcW w:w="241" w:type="dxa"/>
            <w:tcBorders>
              <w:left w:val="single" w:sz="8" w:space="0" w:color="000000"/>
              <w:bottom w:val="single" w:sz="8" w:space="0" w:color="000000"/>
            </w:tcBorders>
            <w:shd w:val="clear" w:color="000000" w:fill="E6B9B8"/>
            <w:vAlign w:val="center"/>
          </w:tcPr>
          <w:p w:rsidR="004851C7" w:rsidRDefault="00B42431">
            <w:pPr>
              <w:ind w:left="0" w:firstLine="0"/>
              <w:rPr>
                <w:rFonts w:ascii="Calibri" w:hAnsi="Calibri"/>
                <w:b/>
                <w:bCs/>
                <w:color w:val="000000"/>
                <w:szCs w:val="20"/>
                <w:lang w:val="fr-FR" w:eastAsia="nl-NL"/>
              </w:rPr>
            </w:pPr>
            <w:r>
              <w:rPr>
                <w:rFonts w:ascii="Calibri" w:hAnsi="Calibri"/>
                <w:b/>
                <w:bCs/>
                <w:color w:val="000000"/>
                <w:szCs w:val="20"/>
                <w:lang w:val="fr-FR" w:eastAsia="nl-NL"/>
              </w:rPr>
              <w:t>5</w:t>
            </w:r>
          </w:p>
        </w:tc>
        <w:tc>
          <w:tcPr>
            <w:tcW w:w="1429" w:type="dxa"/>
            <w:tcBorders>
              <w:bottom w:val="single" w:sz="8" w:space="0" w:color="000000"/>
              <w:right w:val="single" w:sz="8" w:space="0" w:color="000000"/>
            </w:tcBorders>
            <w:shd w:val="clear" w:color="000000" w:fill="E6B9B8"/>
            <w:vAlign w:val="center"/>
          </w:tcPr>
          <w:p w:rsidR="004851C7" w:rsidRDefault="00B42431">
            <w:pPr>
              <w:ind w:left="0" w:firstLine="0"/>
              <w:rPr>
                <w:rFonts w:ascii="Calibri" w:hAnsi="Calibri"/>
                <w:b/>
                <w:bCs/>
                <w:color w:val="000000"/>
                <w:szCs w:val="20"/>
                <w:lang w:val="fr-FR" w:eastAsia="nl-NL"/>
              </w:rPr>
            </w:pPr>
            <w:r>
              <w:rPr>
                <w:rFonts w:ascii="Calibri" w:hAnsi="Calibri"/>
                <w:b/>
                <w:bCs/>
                <w:color w:val="000000"/>
                <w:szCs w:val="20"/>
                <w:lang w:val="fr-FR" w:eastAsia="nl-NL"/>
              </w:rPr>
              <w:t>Agir</w:t>
            </w:r>
          </w:p>
        </w:tc>
        <w:tc>
          <w:tcPr>
            <w:tcW w:w="2312" w:type="dxa"/>
            <w:tcBorders>
              <w:bottom w:val="single" w:sz="8" w:space="0" w:color="000000"/>
            </w:tcBorders>
            <w:shd w:val="clear" w:color="auto" w:fill="auto"/>
            <w:vAlign w:val="center"/>
          </w:tcPr>
          <w:p w:rsidR="004851C7" w:rsidRDefault="00B42431">
            <w:pPr>
              <w:ind w:left="0" w:firstLine="0"/>
              <w:rPr>
                <w:rFonts w:ascii="Calibri" w:hAnsi="Calibri"/>
                <w:i/>
                <w:iCs/>
                <w:color w:val="000000"/>
                <w:szCs w:val="20"/>
                <w:lang w:val="fr-FR" w:eastAsia="nl-NL"/>
              </w:rPr>
            </w:pPr>
            <w:r>
              <w:rPr>
                <w:rFonts w:ascii="Calibri" w:hAnsi="Calibri"/>
                <w:i/>
                <w:iCs/>
                <w:color w:val="000000"/>
                <w:szCs w:val="20"/>
                <w:lang w:val="fr-FR" w:eastAsia="nl-NL"/>
              </w:rPr>
              <w:t> </w:t>
            </w:r>
          </w:p>
        </w:tc>
        <w:tc>
          <w:tcPr>
            <w:tcW w:w="3348" w:type="dxa"/>
            <w:tcBorders>
              <w:left w:val="single" w:sz="8" w:space="0" w:color="000000"/>
              <w:bottom w:val="single" w:sz="8" w:space="0" w:color="000000"/>
            </w:tcBorders>
            <w:shd w:val="clear" w:color="auto" w:fill="auto"/>
            <w:vAlign w:val="center"/>
          </w:tcPr>
          <w:p w:rsidR="004851C7" w:rsidRDefault="00B42431">
            <w:pPr>
              <w:ind w:left="0" w:firstLine="0"/>
              <w:rPr>
                <w:rFonts w:ascii="Calibri" w:hAnsi="Calibri"/>
                <w:color w:val="000000"/>
                <w:szCs w:val="20"/>
                <w:lang w:val="fr-FR" w:eastAsia="nl-NL"/>
              </w:rPr>
            </w:pPr>
            <w:r>
              <w:rPr>
                <w:rFonts w:ascii="Calibri" w:hAnsi="Calibri"/>
                <w:color w:val="000000"/>
                <w:szCs w:val="20"/>
                <w:lang w:val="fr-FR" w:eastAsia="nl-NL"/>
              </w:rPr>
              <w:t>La communauté agit</w:t>
            </w:r>
          </w:p>
        </w:tc>
        <w:tc>
          <w:tcPr>
            <w:tcW w:w="2022" w:type="dxa"/>
            <w:tcBorders>
              <w:left w:val="single" w:sz="8" w:space="0" w:color="000000"/>
              <w:bottom w:val="single" w:sz="8" w:space="0" w:color="000000"/>
              <w:right w:val="single" w:sz="8" w:space="0" w:color="000000"/>
            </w:tcBorders>
            <w:shd w:val="clear" w:color="auto" w:fill="auto"/>
            <w:vAlign w:val="center"/>
          </w:tcPr>
          <w:p w:rsidR="004851C7" w:rsidRDefault="00B42431">
            <w:pPr>
              <w:ind w:left="0" w:firstLine="0"/>
            </w:pPr>
            <w:hyperlink r:id="rId14">
              <w:r>
                <w:rPr>
                  <w:rStyle w:val="InternetLink"/>
                  <w:rFonts w:ascii="Calibri" w:hAnsi="Calibri"/>
                  <w:lang w:val="fr-FR" w:eastAsia="nl-NL"/>
                </w:rPr>
                <w:t>Visites SALT</w:t>
              </w:r>
            </w:hyperlink>
          </w:p>
        </w:tc>
      </w:tr>
      <w:tr w:rsidR="004851C7">
        <w:trPr>
          <w:trHeight w:val="660"/>
        </w:trPr>
        <w:tc>
          <w:tcPr>
            <w:tcW w:w="241" w:type="dxa"/>
            <w:tcBorders>
              <w:left w:val="single" w:sz="8" w:space="0" w:color="000000"/>
              <w:bottom w:val="single" w:sz="8" w:space="0" w:color="000000"/>
            </w:tcBorders>
            <w:shd w:val="clear" w:color="000000" w:fill="E6B9B8"/>
            <w:vAlign w:val="center"/>
          </w:tcPr>
          <w:p w:rsidR="004851C7" w:rsidRDefault="00B42431">
            <w:pPr>
              <w:ind w:left="0" w:firstLine="0"/>
              <w:rPr>
                <w:rFonts w:ascii="Calibri" w:hAnsi="Calibri"/>
                <w:b/>
                <w:bCs/>
                <w:color w:val="000000"/>
                <w:szCs w:val="20"/>
                <w:lang w:val="fr-FR" w:eastAsia="nl-NL"/>
              </w:rPr>
            </w:pPr>
            <w:r>
              <w:rPr>
                <w:rFonts w:ascii="Calibri" w:hAnsi="Calibri"/>
                <w:b/>
                <w:bCs/>
                <w:color w:val="000000"/>
                <w:szCs w:val="20"/>
                <w:lang w:val="fr-FR" w:eastAsia="nl-NL"/>
              </w:rPr>
              <w:t>6</w:t>
            </w:r>
          </w:p>
        </w:tc>
        <w:tc>
          <w:tcPr>
            <w:tcW w:w="1429" w:type="dxa"/>
            <w:tcBorders>
              <w:bottom w:val="single" w:sz="8" w:space="0" w:color="000000"/>
              <w:right w:val="single" w:sz="8" w:space="0" w:color="000000"/>
            </w:tcBorders>
            <w:shd w:val="clear" w:color="000000" w:fill="E6B9B8"/>
            <w:vAlign w:val="center"/>
          </w:tcPr>
          <w:p w:rsidR="004851C7" w:rsidRDefault="00B42431">
            <w:pPr>
              <w:ind w:left="0" w:firstLine="0"/>
              <w:rPr>
                <w:rFonts w:ascii="Calibri" w:hAnsi="Calibri"/>
                <w:b/>
                <w:bCs/>
                <w:color w:val="000000"/>
                <w:szCs w:val="20"/>
                <w:lang w:val="fr-FR" w:eastAsia="nl-NL"/>
              </w:rPr>
            </w:pPr>
            <w:r>
              <w:rPr>
                <w:rFonts w:ascii="Calibri" w:hAnsi="Calibri"/>
                <w:b/>
                <w:bCs/>
                <w:color w:val="000000"/>
                <w:szCs w:val="20"/>
                <w:lang w:val="fr-FR" w:eastAsia="nl-NL"/>
              </w:rPr>
              <w:t xml:space="preserve">Mesure du </w:t>
            </w:r>
            <w:r>
              <w:rPr>
                <w:rFonts w:ascii="Calibri" w:hAnsi="Calibri"/>
                <w:b/>
                <w:bCs/>
                <w:color w:val="000000"/>
                <w:szCs w:val="20"/>
                <w:lang w:val="fr-FR" w:eastAsia="nl-NL"/>
              </w:rPr>
              <w:t>progrès</w:t>
            </w:r>
          </w:p>
        </w:tc>
        <w:tc>
          <w:tcPr>
            <w:tcW w:w="2312" w:type="dxa"/>
            <w:tcBorders>
              <w:bottom w:val="single" w:sz="8" w:space="0" w:color="000000"/>
            </w:tcBorders>
            <w:shd w:val="clear" w:color="auto" w:fill="auto"/>
            <w:vAlign w:val="center"/>
          </w:tcPr>
          <w:p w:rsidR="004851C7" w:rsidRDefault="00B42431">
            <w:pPr>
              <w:ind w:left="0" w:firstLine="0"/>
              <w:rPr>
                <w:rFonts w:ascii="Calibri" w:hAnsi="Calibri"/>
                <w:i/>
                <w:iCs/>
                <w:color w:val="000000"/>
                <w:szCs w:val="20"/>
                <w:lang w:val="fr-FR" w:eastAsia="nl-NL"/>
              </w:rPr>
            </w:pPr>
            <w:r>
              <w:rPr>
                <w:rFonts w:ascii="Calibri" w:hAnsi="Calibri"/>
                <w:i/>
                <w:iCs/>
                <w:color w:val="000000"/>
                <w:szCs w:val="20"/>
                <w:lang w:val="fr-FR" w:eastAsia="nl-NL"/>
              </w:rPr>
              <w:t xml:space="preserve">Progressons-nous ? </w:t>
            </w:r>
          </w:p>
        </w:tc>
        <w:tc>
          <w:tcPr>
            <w:tcW w:w="3348" w:type="dxa"/>
            <w:tcBorders>
              <w:left w:val="single" w:sz="8" w:space="0" w:color="000000"/>
              <w:bottom w:val="single" w:sz="8" w:space="0" w:color="000000"/>
            </w:tcBorders>
            <w:shd w:val="clear" w:color="auto" w:fill="auto"/>
            <w:vAlign w:val="center"/>
          </w:tcPr>
          <w:p w:rsidR="004851C7" w:rsidRDefault="00B42431">
            <w:pPr>
              <w:ind w:left="0" w:firstLine="0"/>
              <w:rPr>
                <w:rFonts w:ascii="Calibri" w:hAnsi="Calibri"/>
                <w:color w:val="000000"/>
                <w:szCs w:val="20"/>
                <w:lang w:val="fr-FR" w:eastAsia="nl-NL"/>
              </w:rPr>
            </w:pPr>
            <w:r>
              <w:rPr>
                <w:rFonts w:ascii="Calibri" w:hAnsi="Calibri"/>
                <w:color w:val="000000"/>
                <w:szCs w:val="20"/>
                <w:lang w:val="fr-FR" w:eastAsia="nl-NL"/>
              </w:rPr>
              <w:t>Les communautés mesurent leurs progrès et apprennent à s’améliorer</w:t>
            </w:r>
          </w:p>
        </w:tc>
        <w:tc>
          <w:tcPr>
            <w:tcW w:w="2022" w:type="dxa"/>
            <w:tcBorders>
              <w:left w:val="single" w:sz="8" w:space="0" w:color="000000"/>
              <w:bottom w:val="single" w:sz="8" w:space="0" w:color="000000"/>
              <w:right w:val="single" w:sz="8" w:space="0" w:color="000000"/>
            </w:tcBorders>
            <w:shd w:val="clear" w:color="auto" w:fill="auto"/>
            <w:vAlign w:val="center"/>
          </w:tcPr>
          <w:p w:rsidR="004851C7" w:rsidRDefault="00B42431">
            <w:pPr>
              <w:ind w:left="0" w:firstLine="0"/>
            </w:pPr>
            <w:hyperlink r:id="rId15">
              <w:proofErr w:type="spellStart"/>
              <w:r>
                <w:rPr>
                  <w:rStyle w:val="InternetLink"/>
                  <w:rFonts w:ascii="Calibri" w:hAnsi="Calibri"/>
                  <w:lang w:val="fr-FR" w:eastAsia="nl-NL"/>
                </w:rPr>
                <w:t>Automesure</w:t>
              </w:r>
              <w:proofErr w:type="spellEnd"/>
              <w:r>
                <w:rPr>
                  <w:rStyle w:val="InternetLink"/>
                  <w:rFonts w:ascii="Calibri" w:hAnsi="Calibri"/>
                  <w:lang w:val="fr-FR" w:eastAsia="nl-NL"/>
                </w:rPr>
                <w:t xml:space="preserve"> du changement</w:t>
              </w:r>
            </w:hyperlink>
          </w:p>
        </w:tc>
      </w:tr>
      <w:tr w:rsidR="004851C7">
        <w:trPr>
          <w:trHeight w:val="660"/>
        </w:trPr>
        <w:tc>
          <w:tcPr>
            <w:tcW w:w="241" w:type="dxa"/>
            <w:tcBorders>
              <w:left w:val="single" w:sz="8" w:space="0" w:color="000000"/>
              <w:bottom w:val="single" w:sz="8" w:space="0" w:color="000000"/>
            </w:tcBorders>
            <w:shd w:val="clear" w:color="000000" w:fill="E6B9B8"/>
            <w:vAlign w:val="center"/>
          </w:tcPr>
          <w:p w:rsidR="004851C7" w:rsidRDefault="00B42431">
            <w:pPr>
              <w:ind w:left="0" w:firstLine="0"/>
              <w:rPr>
                <w:rFonts w:ascii="Calibri" w:hAnsi="Calibri"/>
                <w:b/>
                <w:bCs/>
                <w:color w:val="000000"/>
                <w:szCs w:val="20"/>
                <w:lang w:val="fr-FR" w:eastAsia="nl-NL"/>
              </w:rPr>
            </w:pPr>
            <w:r>
              <w:rPr>
                <w:rFonts w:ascii="Calibri" w:hAnsi="Calibri"/>
                <w:b/>
                <w:bCs/>
                <w:color w:val="000000"/>
                <w:szCs w:val="20"/>
                <w:lang w:val="fr-FR" w:eastAsia="nl-NL"/>
              </w:rPr>
              <w:t>7</w:t>
            </w:r>
          </w:p>
        </w:tc>
        <w:tc>
          <w:tcPr>
            <w:tcW w:w="1429" w:type="dxa"/>
            <w:tcBorders>
              <w:bottom w:val="single" w:sz="8" w:space="0" w:color="000000"/>
              <w:right w:val="single" w:sz="8" w:space="0" w:color="000000"/>
            </w:tcBorders>
            <w:shd w:val="clear" w:color="000000" w:fill="E6B9B8"/>
            <w:vAlign w:val="center"/>
          </w:tcPr>
          <w:p w:rsidR="004851C7" w:rsidRDefault="00B42431">
            <w:pPr>
              <w:ind w:left="0" w:firstLine="0"/>
              <w:rPr>
                <w:rFonts w:ascii="Calibri" w:hAnsi="Calibri"/>
                <w:b/>
                <w:bCs/>
                <w:color w:val="000000"/>
                <w:szCs w:val="20"/>
                <w:lang w:val="fr-FR" w:eastAsia="nl-NL"/>
              </w:rPr>
            </w:pPr>
            <w:r>
              <w:rPr>
                <w:rFonts w:ascii="Calibri" w:hAnsi="Calibri"/>
                <w:b/>
                <w:bCs/>
                <w:color w:val="000000"/>
                <w:szCs w:val="20"/>
                <w:lang w:val="fr-FR" w:eastAsia="nl-NL"/>
              </w:rPr>
              <w:t>Partager et apprendre</w:t>
            </w:r>
          </w:p>
        </w:tc>
        <w:tc>
          <w:tcPr>
            <w:tcW w:w="2312" w:type="dxa"/>
            <w:tcBorders>
              <w:bottom w:val="single" w:sz="8" w:space="0" w:color="000000"/>
            </w:tcBorders>
            <w:shd w:val="clear" w:color="auto" w:fill="auto"/>
            <w:vAlign w:val="center"/>
          </w:tcPr>
          <w:p w:rsidR="004851C7" w:rsidRDefault="00B42431">
            <w:pPr>
              <w:ind w:left="0" w:firstLine="0"/>
              <w:rPr>
                <w:rFonts w:ascii="Calibri" w:hAnsi="Calibri"/>
                <w:i/>
                <w:iCs/>
                <w:color w:val="000000"/>
                <w:szCs w:val="20"/>
                <w:lang w:val="fr-FR" w:eastAsia="nl-NL"/>
              </w:rPr>
            </w:pPr>
            <w:r>
              <w:rPr>
                <w:rFonts w:ascii="Calibri" w:hAnsi="Calibri"/>
                <w:i/>
                <w:iCs/>
                <w:color w:val="000000"/>
                <w:szCs w:val="20"/>
                <w:lang w:val="fr-FR" w:eastAsia="nl-NL"/>
              </w:rPr>
              <w:t xml:space="preserve">Nous apprenons et </w:t>
            </w:r>
            <w:r>
              <w:rPr>
                <w:rFonts w:ascii="Calibri" w:hAnsi="Calibri"/>
                <w:i/>
                <w:iCs/>
                <w:color w:val="000000"/>
                <w:szCs w:val="20"/>
                <w:lang w:val="fr-FR" w:eastAsia="nl-NL"/>
              </w:rPr>
              <w:t>nous partageons</w:t>
            </w:r>
          </w:p>
        </w:tc>
        <w:tc>
          <w:tcPr>
            <w:tcW w:w="3348" w:type="dxa"/>
            <w:tcBorders>
              <w:left w:val="single" w:sz="8" w:space="0" w:color="000000"/>
              <w:bottom w:val="single" w:sz="8" w:space="0" w:color="000000"/>
            </w:tcBorders>
            <w:shd w:val="clear" w:color="auto" w:fill="auto"/>
            <w:vAlign w:val="center"/>
          </w:tcPr>
          <w:p w:rsidR="004851C7" w:rsidRDefault="00B42431">
            <w:pPr>
              <w:ind w:left="0" w:firstLine="0"/>
              <w:rPr>
                <w:rFonts w:ascii="Calibri" w:hAnsi="Calibri"/>
                <w:color w:val="000000"/>
                <w:szCs w:val="20"/>
                <w:lang w:val="fr-FR" w:eastAsia="nl-NL"/>
              </w:rPr>
            </w:pPr>
            <w:r>
              <w:rPr>
                <w:rFonts w:ascii="Calibri" w:hAnsi="Calibri"/>
                <w:color w:val="000000"/>
                <w:szCs w:val="20"/>
                <w:lang w:val="fr-FR" w:eastAsia="nl-NL"/>
              </w:rPr>
              <w:t>La communauté raconte ce qu’elle a fait et apprend des autres communautés.</w:t>
            </w:r>
          </w:p>
        </w:tc>
        <w:tc>
          <w:tcPr>
            <w:tcW w:w="2022" w:type="dxa"/>
            <w:tcBorders>
              <w:left w:val="single" w:sz="8" w:space="0" w:color="000000"/>
              <w:bottom w:val="single" w:sz="8" w:space="0" w:color="000000"/>
              <w:right w:val="single" w:sz="8" w:space="0" w:color="000000"/>
            </w:tcBorders>
            <w:shd w:val="clear" w:color="auto" w:fill="auto"/>
            <w:vAlign w:val="center"/>
          </w:tcPr>
          <w:p w:rsidR="004851C7" w:rsidRDefault="00B42431">
            <w:pPr>
              <w:ind w:left="0" w:firstLine="0"/>
            </w:pPr>
            <w:hyperlink r:id="rId16">
              <w:r>
                <w:rPr>
                  <w:rStyle w:val="InternetLink"/>
                  <w:rFonts w:ascii="Calibri" w:hAnsi="Calibri"/>
                  <w:lang w:val="fr-FR" w:eastAsia="nl-NL"/>
                </w:rPr>
                <w:t>Assistance par les pairs, Festival d’échanges, Perles du savoir</w:t>
              </w:r>
            </w:hyperlink>
          </w:p>
        </w:tc>
      </w:tr>
    </w:tbl>
    <w:p w:rsidR="004851C7" w:rsidRDefault="004851C7">
      <w:pPr>
        <w:spacing w:line="276" w:lineRule="auto"/>
        <w:rPr>
          <w:rFonts w:ascii="Calibri" w:hAnsi="Calibri"/>
          <w:sz w:val="22"/>
          <w:lang w:val="fr-FR"/>
        </w:rPr>
      </w:pPr>
    </w:p>
    <w:p w:rsidR="004851C7" w:rsidRDefault="00B42431">
      <w:pPr>
        <w:spacing w:before="240" w:line="276" w:lineRule="auto"/>
        <w:ind w:left="0" w:firstLine="0"/>
        <w:rPr>
          <w:rStyle w:val="apple-style-span"/>
          <w:rFonts w:ascii="Calibri" w:eastAsia="ヒラギノ角ゴ Pro W3" w:hAnsi="Calibri"/>
          <w:b/>
          <w:i/>
          <w:sz w:val="22"/>
          <w:highlight w:val="white"/>
          <w:lang w:val="fr-FR" w:eastAsia="nl-NL"/>
        </w:rPr>
      </w:pPr>
      <w:r>
        <w:rPr>
          <w:rStyle w:val="apple-style-span"/>
          <w:rFonts w:ascii="Calibri" w:eastAsia="ヒラギノ角ゴ Pro W3" w:hAnsi="Calibri"/>
          <w:b/>
          <w:i/>
          <w:sz w:val="22"/>
          <w:shd w:val="clear" w:color="auto" w:fill="FFFFFF"/>
          <w:lang w:val="fr-FR" w:eastAsia="nl-NL"/>
        </w:rPr>
        <w:t>La manière d</w:t>
      </w:r>
      <w:r>
        <w:rPr>
          <w:rStyle w:val="apple-style-span"/>
          <w:rFonts w:ascii="Calibri" w:eastAsia="ヒラギノ角ゴ Pro W3" w:hAnsi="Calibri"/>
          <w:b/>
          <w:i/>
          <w:sz w:val="22"/>
          <w:shd w:val="clear" w:color="auto" w:fill="FFFFFF"/>
          <w:lang w:val="fr-FR" w:eastAsia="nl-NL"/>
        </w:rPr>
        <w:t xml:space="preserve">e travailler </w:t>
      </w:r>
    </w:p>
    <w:p w:rsidR="004851C7" w:rsidRDefault="00B42431">
      <w:pPr>
        <w:spacing w:before="240" w:line="276" w:lineRule="auto"/>
        <w:ind w:left="0" w:firstLine="0"/>
        <w:jc w:val="both"/>
        <w:rPr>
          <w:rFonts w:ascii="Calibri" w:hAnsi="Calibri"/>
          <w:sz w:val="22"/>
          <w:lang w:val="fr-FR"/>
        </w:rPr>
      </w:pPr>
      <w:r>
        <w:rPr>
          <w:rFonts w:ascii="Calibri" w:hAnsi="Calibri"/>
          <w:noProof/>
          <w:sz w:val="22"/>
          <w:lang w:val="fr-FR" w:eastAsia="fr-FR"/>
        </w:rPr>
        <w:drawing>
          <wp:anchor distT="0" distB="0" distL="120015" distR="114300" simplePos="0" relativeHeight="7" behindDoc="0" locked="0" layoutInCell="1" allowOverlap="1">
            <wp:simplePos x="0" y="0"/>
            <wp:positionH relativeFrom="column">
              <wp:posOffset>4023995</wp:posOffset>
            </wp:positionH>
            <wp:positionV relativeFrom="paragraph">
              <wp:posOffset>36195</wp:posOffset>
            </wp:positionV>
            <wp:extent cx="2238375" cy="1057275"/>
            <wp:effectExtent l="0" t="0" r="0" b="0"/>
            <wp:wrapTight wrapText="bothSides">
              <wp:wrapPolygon edited="0">
                <wp:start x="-93" y="0"/>
                <wp:lineTo x="-93" y="20839"/>
                <wp:lineTo x="21440" y="20839"/>
                <wp:lineTo x="21440" y="0"/>
                <wp:lineTo x="-93" y="0"/>
              </wp:wrapPolygon>
            </wp:wrapTight>
            <wp:docPr id="6" name="Picture 12" descr="C:\Users\Gaston\Desktop\salt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descr="C:\Users\Gaston\Desktop\salt_v2.gif"/>
                    <pic:cNvPicPr>
                      <a:picLocks noChangeAspect="1" noChangeArrowheads="1"/>
                    </pic:cNvPicPr>
                  </pic:nvPicPr>
                  <pic:blipFill>
                    <a:blip r:embed="rId17"/>
                    <a:stretch>
                      <a:fillRect/>
                    </a:stretch>
                  </pic:blipFill>
                  <pic:spPr bwMode="auto">
                    <a:xfrm>
                      <a:off x="0" y="0"/>
                      <a:ext cx="2238375" cy="1057275"/>
                    </a:xfrm>
                    <a:prstGeom prst="rect">
                      <a:avLst/>
                    </a:prstGeom>
                  </pic:spPr>
                </pic:pic>
              </a:graphicData>
            </a:graphic>
          </wp:anchor>
        </w:drawing>
      </w:r>
      <w:r>
        <w:rPr>
          <w:rFonts w:ascii="Calibri" w:hAnsi="Calibri"/>
          <w:sz w:val="22"/>
          <w:lang w:val="fr-FR"/>
        </w:rPr>
        <w:t xml:space="preserve">Lorsque nos 65 coaches et milliers de facilitateurs à travers le monde rencontrent une communauté, ils cherchent à identifier ses forces. Ils n’entameront pas la conversation par une analyse de ses faiblesses. Les communautés agissent à </w:t>
      </w:r>
      <w:r>
        <w:rPr>
          <w:rFonts w:ascii="Calibri" w:hAnsi="Calibri"/>
          <w:sz w:val="22"/>
          <w:lang w:val="fr-FR"/>
        </w:rPr>
        <w:t>partir de leurs forces, pas à partir de leurs problèmes. Nous appelons SALT notre mode d'interaction avec les communautés. Nous pratiquons SALT à chaque étape du processus.</w:t>
      </w:r>
    </w:p>
    <w:p w:rsidR="004851C7" w:rsidRDefault="00B42431">
      <w:pPr>
        <w:spacing w:before="150" w:line="276" w:lineRule="auto"/>
        <w:ind w:left="0" w:firstLine="0"/>
        <w:jc w:val="both"/>
        <w:rPr>
          <w:rFonts w:ascii="Calibri" w:hAnsi="Calibri"/>
          <w:sz w:val="22"/>
          <w:lang w:val="fr-FR"/>
        </w:rPr>
      </w:pPr>
      <w:r>
        <w:rPr>
          <w:rFonts w:ascii="Calibri" w:hAnsi="Calibri"/>
          <w:sz w:val="22"/>
          <w:lang w:val="fr-FR"/>
        </w:rPr>
        <w:lastRenderedPageBreak/>
        <w:t>L'objectif le plus important d'une visite SALT est d'apprécier ce que la communauté</w:t>
      </w:r>
      <w:r>
        <w:rPr>
          <w:rFonts w:ascii="Calibri" w:hAnsi="Calibri"/>
          <w:sz w:val="22"/>
          <w:lang w:val="fr-FR"/>
        </w:rPr>
        <w:t xml:space="preserve"> a déjà accompli. Nous cherchons à identifier les forces de la communauté à travers ses actions.</w:t>
      </w:r>
    </w:p>
    <w:p w:rsidR="004851C7" w:rsidRDefault="00B42431">
      <w:pPr>
        <w:spacing w:before="150" w:line="276" w:lineRule="auto"/>
        <w:ind w:left="0" w:firstLine="0"/>
        <w:jc w:val="both"/>
        <w:rPr>
          <w:rFonts w:ascii="Calibri" w:hAnsi="Calibri"/>
          <w:sz w:val="22"/>
          <w:lang w:val="fr-FR"/>
        </w:rPr>
      </w:pPr>
      <w:r>
        <w:rPr>
          <w:rFonts w:ascii="Calibri" w:hAnsi="Calibri"/>
          <w:sz w:val="22"/>
          <w:lang w:val="fr-FR"/>
        </w:rPr>
        <w:t>Lorsque nous écoutons la communauté, nous identifions ses forces et nous les lui disons, nous apportons à celle-ci le soutien nécessaire pour poursuivre et éla</w:t>
      </w:r>
      <w:r>
        <w:rPr>
          <w:rFonts w:ascii="Calibri" w:hAnsi="Calibri"/>
          <w:sz w:val="22"/>
          <w:lang w:val="fr-FR"/>
        </w:rPr>
        <w:t>rgir ses actions. Il n’est pas facile d’identifier ses propres forces ! Quant à nous, cette conversation nous apportera des enseignements que nous pourrons transmettre à nos propres organisations et à d'autres communautés.</w:t>
      </w:r>
    </w:p>
    <w:p w:rsidR="004851C7" w:rsidRDefault="004851C7">
      <w:pPr>
        <w:spacing w:line="225" w:lineRule="atLeast"/>
        <w:ind w:left="0" w:firstLine="0"/>
        <w:jc w:val="both"/>
        <w:rPr>
          <w:rStyle w:val="apple-style-span"/>
          <w:rFonts w:eastAsia="ヒラギノ角ゴ Pro W3"/>
          <w:b/>
          <w:i/>
          <w:highlight w:val="white"/>
          <w:lang w:val="fr-FR"/>
        </w:rPr>
      </w:pPr>
    </w:p>
    <w:p w:rsidR="004851C7" w:rsidRDefault="00B42431">
      <w:pPr>
        <w:spacing w:line="225" w:lineRule="atLeast"/>
        <w:ind w:left="0" w:firstLine="0"/>
        <w:jc w:val="both"/>
        <w:rPr>
          <w:rStyle w:val="apple-style-span"/>
          <w:rFonts w:eastAsia="ヒラギノ角ゴ Pro W3"/>
          <w:b/>
          <w:i/>
          <w:highlight w:val="white"/>
          <w:lang w:val="fr-FR"/>
        </w:rPr>
      </w:pPr>
      <w:r>
        <w:rPr>
          <w:rStyle w:val="apple-style-span"/>
          <w:rFonts w:eastAsia="ヒラギノ角ゴ Pro W3"/>
          <w:b/>
          <w:i/>
          <w:shd w:val="clear" w:color="auto" w:fill="FFFFFF"/>
          <w:lang w:val="fr-FR"/>
        </w:rPr>
        <w:t xml:space="preserve">Faciliter les échanges </w:t>
      </w:r>
      <w:r>
        <w:rPr>
          <w:rStyle w:val="apple-style-span"/>
          <w:rFonts w:eastAsia="ヒラギノ角ゴ Pro W3"/>
          <w:b/>
          <w:i/>
          <w:shd w:val="clear" w:color="auto" w:fill="FFFFFF"/>
          <w:lang w:val="fr-FR"/>
        </w:rPr>
        <w:t>d’expériences entre des groupes</w:t>
      </w:r>
    </w:p>
    <w:p w:rsidR="004851C7" w:rsidRDefault="004851C7">
      <w:pPr>
        <w:spacing w:line="225" w:lineRule="atLeast"/>
        <w:ind w:left="0" w:firstLine="0"/>
        <w:jc w:val="both"/>
        <w:rPr>
          <w:rStyle w:val="apple-style-span"/>
          <w:rFonts w:eastAsia="ヒラギノ角ゴ Pro W3"/>
          <w:b/>
          <w:i/>
          <w:highlight w:val="white"/>
          <w:lang w:val="fr-FR"/>
        </w:rPr>
      </w:pPr>
    </w:p>
    <w:p w:rsidR="004851C7" w:rsidRDefault="00B42431">
      <w:pPr>
        <w:spacing w:line="276" w:lineRule="auto"/>
        <w:ind w:left="0" w:firstLine="0"/>
        <w:jc w:val="both"/>
      </w:pPr>
      <w:r>
        <w:rPr>
          <w:rFonts w:ascii="Calibri" w:hAnsi="Calibri"/>
          <w:sz w:val="22"/>
          <w:lang w:val="fr-FR"/>
        </w:rPr>
        <w:t xml:space="preserve">Pour permettre aux personnes et aux communautés d’apprendre de leurs expériences mutuelles, la Constellation facilite des conversations en ligne et des Festivals d’échanges. Un Festival d’échange est un événement jovial et </w:t>
      </w:r>
      <w:r>
        <w:rPr>
          <w:rFonts w:ascii="Calibri" w:hAnsi="Calibri"/>
          <w:sz w:val="22"/>
          <w:lang w:val="fr-FR"/>
        </w:rPr>
        <w:t xml:space="preserve">non hiérarchique au cours duquel se réunissent des personnes prêtes à apprendre des expériences des autres et à partager les leurs, afin d’en extraire un savoir collectif appelé </w:t>
      </w:r>
      <w:hyperlink r:id="rId18">
        <w:r>
          <w:rPr>
            <w:rStyle w:val="InternetLink"/>
            <w:rFonts w:ascii="Calibri" w:hAnsi="Calibri"/>
            <w:sz w:val="22"/>
            <w:lang w:val="fr-FR"/>
          </w:rPr>
          <w:t>Perle du savoir</w:t>
        </w:r>
      </w:hyperlink>
      <w:r>
        <w:rPr>
          <w:rFonts w:ascii="Calibri" w:hAnsi="Calibri"/>
          <w:sz w:val="22"/>
          <w:lang w:val="fr-FR"/>
        </w:rPr>
        <w:t>.</w:t>
      </w:r>
    </w:p>
    <w:p w:rsidR="004851C7" w:rsidRDefault="00B42431">
      <w:pPr>
        <w:spacing w:before="150" w:line="225" w:lineRule="atLeast"/>
        <w:ind w:left="0" w:firstLine="0"/>
      </w:pPr>
      <w:r>
        <w:rPr>
          <w:rFonts w:ascii="Calibri" w:hAnsi="Calibri"/>
          <w:color w:val="000000"/>
          <w:sz w:val="22"/>
          <w:lang w:val="fr-FR" w:eastAsia="nl-NL"/>
        </w:rPr>
        <w:t xml:space="preserve">Les </w:t>
      </w:r>
      <w:r>
        <w:rPr>
          <w:rFonts w:ascii="Calibri" w:hAnsi="Calibri"/>
          <w:b/>
          <w:color w:val="000000"/>
          <w:sz w:val="22"/>
          <w:lang w:val="fr-FR" w:eastAsia="nl-NL"/>
        </w:rPr>
        <w:t>évaluations externes</w:t>
      </w:r>
      <w:r>
        <w:rPr>
          <w:rFonts w:ascii="Calibri" w:hAnsi="Calibri"/>
          <w:color w:val="000000"/>
          <w:sz w:val="22"/>
          <w:lang w:val="fr-FR" w:eastAsia="nl-NL"/>
        </w:rPr>
        <w:t xml:space="preserve"> du Processus de la Compétence Communautaire pour la Vie par l'ONUSIDA, par l'OMS / UNICEF et par Roll Back Malaria sont disponibles à la page: </w:t>
      </w:r>
      <w:hyperlink r:id="rId19">
        <w:r>
          <w:rPr>
            <w:rStyle w:val="InternetLink"/>
            <w:rFonts w:ascii="Calibri" w:hAnsi="Calibri"/>
            <w:sz w:val="22"/>
            <w:lang w:val="fr-FR" w:eastAsia="nl-NL"/>
          </w:rPr>
          <w:t>http://www.communitylifecompetence.org/en/63-evaluations</w:t>
        </w:r>
      </w:hyperlink>
    </w:p>
    <w:p w:rsidR="004851C7" w:rsidRDefault="004851C7"/>
    <w:sectPr w:rsidR="004851C7">
      <w:headerReference w:type="default" r:id="rId20"/>
      <w:footerReference w:type="default" r:id="rId21"/>
      <w:pgSz w:w="11906" w:h="16838"/>
      <w:pgMar w:top="1943" w:right="1418" w:bottom="1418" w:left="1418" w:header="1418" w:footer="709"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2431">
      <w:r>
        <w:separator/>
      </w:r>
    </w:p>
  </w:endnote>
  <w:endnote w:type="continuationSeparator" w:id="0">
    <w:p w:rsidR="00000000" w:rsidRDefault="00B4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E00002FF" w:usb1="7AC7FFFF" w:usb2="00000012" w:usb3="00000000" w:csb0="0002000D" w:csb1="00000000"/>
  </w:font>
  <w:font w:name="American Typewriter">
    <w:panose1 w:val="02090604020004020304"/>
    <w:charset w:val="00"/>
    <w:family w:val="auto"/>
    <w:pitch w:val="variable"/>
    <w:sig w:usb0="A000006F" w:usb1="00000019" w:usb2="00000000" w:usb3="00000000" w:csb0="00000111" w:csb1="00000000"/>
  </w:font>
  <w:font w:name="PingFang SC">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1C7" w:rsidRDefault="00B42431">
    <w:pPr>
      <w:pStyle w:val="Footer"/>
      <w:pBdr>
        <w:top w:val="single" w:sz="4" w:space="1" w:color="D9D9D9"/>
      </w:pBdr>
      <w:jc w:val="center"/>
    </w:pPr>
    <w:r>
      <w:rPr>
        <w:rFonts w:ascii="Calibri" w:hAnsi="Calibri"/>
        <w:b/>
        <w:sz w:val="22"/>
        <w:lang w:val="en-US"/>
      </w:rPr>
      <w:t>The Constellation</w:t>
    </w:r>
    <w:r>
      <w:rPr>
        <w:rFonts w:ascii="Calibri" w:hAnsi="Calibri"/>
        <w:sz w:val="22"/>
        <w:lang w:val="en-US"/>
      </w:rPr>
      <w:t xml:space="preserve"> – </w:t>
    </w:r>
    <w:r>
      <w:rPr>
        <w:rFonts w:ascii="Calibri" w:hAnsi="Calibri"/>
        <w:b/>
        <w:sz w:val="22"/>
        <w:lang w:val="en-US"/>
      </w:rPr>
      <w:t>www.communitylifecompetence.org</w:t>
    </w:r>
  </w:p>
  <w:p w:rsidR="004851C7" w:rsidRDefault="004851C7">
    <w:pPr>
      <w:pStyle w:val="Footer"/>
      <w:jc w:val="center"/>
      <w:rPr>
        <w:rFonts w:ascii="Calibri" w:hAnsi="Calibri"/>
        <w:b/>
        <w:sz w:val="22"/>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1C7" w:rsidRDefault="00B42431">
      <w:r>
        <w:separator/>
      </w:r>
    </w:p>
  </w:footnote>
  <w:footnote w:type="continuationSeparator" w:id="0">
    <w:p w:rsidR="004851C7" w:rsidRDefault="00B42431">
      <w:r>
        <w:continuationSeparator/>
      </w:r>
    </w:p>
  </w:footnote>
  <w:footnote w:id="1">
    <w:p w:rsidR="004851C7" w:rsidRDefault="00B42431">
      <w:pPr>
        <w:pStyle w:val="FootnoteText"/>
      </w:pPr>
      <w:r>
        <w:rPr>
          <w:rStyle w:val="FootnoteCharacters"/>
        </w:rPr>
        <w:footnoteRef/>
      </w:r>
      <w:r>
        <w:rPr>
          <w:lang w:val="fr-FR"/>
        </w:rPr>
        <w:t xml:space="preserve"> La </w:t>
      </w:r>
      <w:proofErr w:type="spellStart"/>
      <w:r>
        <w:rPr>
          <w:lang w:val="fr-FR"/>
        </w:rPr>
        <w:t>competence</w:t>
      </w:r>
      <w:proofErr w:type="spellEnd"/>
      <w:r>
        <w:rPr>
          <w:lang w:val="fr-FR"/>
        </w:rPr>
        <w:t xml:space="preserve"> WASH regroupe les questions d’eau, </w:t>
      </w:r>
      <w:r>
        <w:rPr>
          <w:lang w:val="fr-FR"/>
        </w:rPr>
        <w:t>d’hygiène et des systèmes sanitaires.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1C7" w:rsidRDefault="00B42431">
    <w:pPr>
      <w:pStyle w:val="Header"/>
      <w:jc w:val="right"/>
    </w:pPr>
    <w:r>
      <w:rPr>
        <w:noProof/>
        <w:lang w:val="fr-FR" w:eastAsia="fr-FR"/>
      </w:rPr>
      <w:drawing>
        <wp:anchor distT="0" distB="0" distL="0" distR="0" simplePos="0" relativeHeight="8" behindDoc="0" locked="0" layoutInCell="1" allowOverlap="1">
          <wp:simplePos x="0" y="0"/>
          <wp:positionH relativeFrom="column">
            <wp:posOffset>4900295</wp:posOffset>
          </wp:positionH>
          <wp:positionV relativeFrom="paragraph">
            <wp:posOffset>-890270</wp:posOffset>
          </wp:positionV>
          <wp:extent cx="1670685" cy="1252855"/>
          <wp:effectExtent l="0" t="0" r="0" b="0"/>
          <wp:wrapNone/>
          <wp:docPr id="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pic:cNvPicPr>
                    <a:picLocks noChangeAspect="1" noChangeArrowheads="1"/>
                  </pic:cNvPicPr>
                </pic:nvPicPr>
                <pic:blipFill>
                  <a:blip r:embed="rId1"/>
                  <a:stretch>
                    <a:fillRect/>
                  </a:stretch>
                </pic:blipFill>
                <pic:spPr bwMode="auto">
                  <a:xfrm>
                    <a:off x="0" y="0"/>
                    <a:ext cx="1670685" cy="1252855"/>
                  </a:xfrm>
                  <a:prstGeom prst="rect">
                    <a:avLst/>
                  </a:prstGeom>
                </pic:spPr>
              </pic:pic>
            </a:graphicData>
          </a:graphic>
        </wp:anchor>
      </w:drawing>
    </w:r>
    <w:r>
      <w:rPr>
        <w:noProof/>
        <w:lang w:val="fr-FR" w:eastAsia="fr-FR"/>
      </w:rPr>
      <w:drawing>
        <wp:anchor distT="0" distB="0" distL="0" distR="0" simplePos="0" relativeHeight="11" behindDoc="0" locked="0" layoutInCell="1" allowOverlap="1">
          <wp:simplePos x="0" y="0"/>
          <wp:positionH relativeFrom="column">
            <wp:posOffset>-352425</wp:posOffset>
          </wp:positionH>
          <wp:positionV relativeFrom="paragraph">
            <wp:posOffset>-596265</wp:posOffset>
          </wp:positionV>
          <wp:extent cx="718820" cy="742950"/>
          <wp:effectExtent l="0" t="0" r="0" b="0"/>
          <wp:wrapNone/>
          <wp:docPr id="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pic:cNvPicPr>
                    <a:picLocks noChangeAspect="1" noChangeArrowheads="1"/>
                  </pic:cNvPicPr>
                </pic:nvPicPr>
                <pic:blipFill>
                  <a:blip r:embed="rId2"/>
                  <a:stretch>
                    <a:fillRect/>
                  </a:stretch>
                </pic:blipFill>
                <pic:spPr bwMode="auto">
                  <a:xfrm>
                    <a:off x="0" y="0"/>
                    <a:ext cx="718820" cy="74295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A7839"/>
    <w:multiLevelType w:val="multilevel"/>
    <w:tmpl w:val="CC1498E2"/>
    <w:lvl w:ilvl="0">
      <w:start w:val="1"/>
      <w:numFmt w:val="bullet"/>
      <w:lvlText w:val="–"/>
      <w:lvlJc w:val="left"/>
      <w:pPr>
        <w:tabs>
          <w:tab w:val="num" w:pos="717"/>
        </w:tabs>
        <w:ind w:left="717" w:hanging="360"/>
      </w:pPr>
      <w:rPr>
        <w:rFonts w:ascii="Calibri" w:hAnsi="Calibri" w:cs="Calibri" w:hint="default"/>
        <w:sz w:val="22"/>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1">
    <w:nsid w:val="49365548"/>
    <w:multiLevelType w:val="multilevel"/>
    <w:tmpl w:val="E55ED0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C7"/>
    <w:rsid w:val="004851C7"/>
    <w:rsid w:val="00B424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Calibri" w:hAnsi="Tahoma" w:cs="Times New Roman"/>
        <w:szCs w:val="22"/>
        <w:lang w:val="fr-BE" w:eastAsia="fr-B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39"/>
    <w:pPr>
      <w:ind w:left="714" w:hanging="357"/>
    </w:pPr>
    <w:rPr>
      <w:lang w:val="nl-N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FootnoteText"/>
    <w:uiPriority w:val="99"/>
    <w:qFormat/>
    <w:locked/>
    <w:rsid w:val="003B0A39"/>
    <w:rPr>
      <w:rFonts w:ascii="Calibri" w:hAnsi="Calibri" w:cs="Times New Roman"/>
      <w:sz w:val="20"/>
      <w:szCs w:val="20"/>
      <w:lang w:val="en-US"/>
    </w:rPr>
  </w:style>
  <w:style w:type="character" w:customStyle="1" w:styleId="InternetLink">
    <w:name w:val="Internet Link"/>
    <w:basedOn w:val="Policepardfaut"/>
    <w:uiPriority w:val="99"/>
    <w:semiHidden/>
    <w:rsid w:val="003B0A39"/>
    <w:rPr>
      <w:rFonts w:cs="Times New Roman"/>
      <w:color w:val="000080"/>
      <w:u w:val="single"/>
    </w:rPr>
  </w:style>
  <w:style w:type="character" w:customStyle="1" w:styleId="FootnoteCharacters">
    <w:name w:val="Footnote Characters"/>
    <w:basedOn w:val="Policepardfaut"/>
    <w:uiPriority w:val="99"/>
    <w:semiHidden/>
    <w:qFormat/>
    <w:rsid w:val="003B0A39"/>
    <w:rPr>
      <w:rFonts w:cs="Times New Roman"/>
      <w:vertAlign w:val="superscript"/>
    </w:rPr>
  </w:style>
  <w:style w:type="character" w:customStyle="1" w:styleId="FootnoteAnchor">
    <w:name w:val="Footnote Anchor"/>
    <w:rPr>
      <w:rFonts w:cs="Times New Roman"/>
      <w:vertAlign w:val="superscript"/>
    </w:rPr>
  </w:style>
  <w:style w:type="character" w:customStyle="1" w:styleId="apple-style-span">
    <w:name w:val="apple-style-span"/>
    <w:basedOn w:val="Policepardfaut"/>
    <w:uiPriority w:val="99"/>
    <w:qFormat/>
    <w:rsid w:val="003B0A39"/>
    <w:rPr>
      <w:rFonts w:cs="Times New Roman"/>
    </w:rPr>
  </w:style>
  <w:style w:type="character" w:customStyle="1" w:styleId="CorpsdetexteCar">
    <w:name w:val="Corps de texte Car"/>
    <w:basedOn w:val="Policepardfaut"/>
    <w:link w:val="Corpsdetexte"/>
    <w:uiPriority w:val="99"/>
    <w:semiHidden/>
    <w:qFormat/>
    <w:locked/>
    <w:rsid w:val="003B0A39"/>
    <w:rPr>
      <w:rFonts w:eastAsia="ヒラギノ角ゴ Pro W3" w:cs="Tahoma"/>
      <w:color w:val="000000"/>
      <w:sz w:val="20"/>
      <w:szCs w:val="20"/>
      <w:lang w:val="en-US" w:eastAsia="nl-NL"/>
    </w:rPr>
  </w:style>
  <w:style w:type="character" w:styleId="lev">
    <w:name w:val="Strong"/>
    <w:basedOn w:val="Policepardfaut"/>
    <w:uiPriority w:val="99"/>
    <w:qFormat/>
    <w:rsid w:val="002040D2"/>
    <w:rPr>
      <w:rFonts w:cs="Times New Roman"/>
      <w:b/>
      <w:bCs/>
    </w:rPr>
  </w:style>
  <w:style w:type="character" w:customStyle="1" w:styleId="TextedebullesCar">
    <w:name w:val="Texte de bulles Car"/>
    <w:basedOn w:val="Policepardfaut"/>
    <w:link w:val="Textedebulles"/>
    <w:uiPriority w:val="99"/>
    <w:semiHidden/>
    <w:qFormat/>
    <w:locked/>
    <w:rsid w:val="006F5D87"/>
    <w:rPr>
      <w:rFonts w:eastAsia="Times New Roman" w:cs="Tahoma"/>
      <w:sz w:val="16"/>
      <w:szCs w:val="16"/>
    </w:rPr>
  </w:style>
  <w:style w:type="character" w:customStyle="1" w:styleId="apple-converted-space">
    <w:name w:val="apple-converted-space"/>
    <w:basedOn w:val="Policepardfaut"/>
    <w:uiPriority w:val="99"/>
    <w:qFormat/>
    <w:rsid w:val="00A32373"/>
    <w:rPr>
      <w:rFonts w:cs="Times New Roman"/>
    </w:rPr>
  </w:style>
  <w:style w:type="character" w:styleId="Accentuation">
    <w:name w:val="Emphasis"/>
    <w:basedOn w:val="Policepardfaut"/>
    <w:uiPriority w:val="99"/>
    <w:qFormat/>
    <w:rsid w:val="002B1BB9"/>
    <w:rPr>
      <w:rFonts w:cs="Times New Roman"/>
      <w:i/>
      <w:iCs/>
    </w:rPr>
  </w:style>
  <w:style w:type="character" w:customStyle="1" w:styleId="En-tteCar">
    <w:name w:val="En-tête Car"/>
    <w:basedOn w:val="Policepardfaut"/>
    <w:uiPriority w:val="99"/>
    <w:semiHidden/>
    <w:qFormat/>
    <w:locked/>
    <w:rsid w:val="002B1BB9"/>
    <w:rPr>
      <w:rFonts w:eastAsia="Times New Roman" w:cs="Times New Roman"/>
    </w:rPr>
  </w:style>
  <w:style w:type="character" w:customStyle="1" w:styleId="PieddepageCar">
    <w:name w:val="Pied de page Car"/>
    <w:basedOn w:val="Policepardfaut"/>
    <w:link w:val="Footer"/>
    <w:uiPriority w:val="99"/>
    <w:qFormat/>
    <w:locked/>
    <w:rsid w:val="002B1BB9"/>
    <w:rPr>
      <w:rFonts w:eastAsia="Times New Roman" w:cs="Times New Roman"/>
    </w:rPr>
  </w:style>
  <w:style w:type="character" w:styleId="Marquedannotation">
    <w:name w:val="annotation reference"/>
    <w:basedOn w:val="Policepardfaut"/>
    <w:uiPriority w:val="99"/>
    <w:semiHidden/>
    <w:qFormat/>
    <w:rsid w:val="000F1BB5"/>
    <w:rPr>
      <w:rFonts w:cs="Times New Roman"/>
      <w:sz w:val="16"/>
      <w:szCs w:val="16"/>
    </w:rPr>
  </w:style>
  <w:style w:type="character" w:customStyle="1" w:styleId="CommentaireCar">
    <w:name w:val="Commentaire Car"/>
    <w:basedOn w:val="Policepardfaut"/>
    <w:link w:val="Commentaire"/>
    <w:uiPriority w:val="99"/>
    <w:semiHidden/>
    <w:qFormat/>
    <w:locked/>
    <w:rsid w:val="006D3AC5"/>
    <w:rPr>
      <w:rFonts w:cs="Times New Roman"/>
      <w:sz w:val="20"/>
      <w:szCs w:val="20"/>
      <w:lang w:val="nl-NL" w:eastAsia="en-US"/>
    </w:rPr>
  </w:style>
  <w:style w:type="character" w:customStyle="1" w:styleId="ObjetducommentaireCar">
    <w:name w:val="Objet du commentaire Car"/>
    <w:basedOn w:val="CommentaireCar"/>
    <w:link w:val="Objetducommentaire"/>
    <w:uiPriority w:val="99"/>
    <w:semiHidden/>
    <w:qFormat/>
    <w:locked/>
    <w:rsid w:val="006D3AC5"/>
    <w:rPr>
      <w:rFonts w:cs="Times New Roman"/>
      <w:b/>
      <w:bCs/>
      <w:sz w:val="20"/>
      <w:szCs w:val="20"/>
      <w:lang w:val="nl-NL" w:eastAsia="en-US"/>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American Typewriter" w:eastAsia="PingFang SC" w:hAnsi="American Typewriter" w:cs="Lucida Sans"/>
      <w:sz w:val="28"/>
      <w:szCs w:val="28"/>
    </w:rPr>
  </w:style>
  <w:style w:type="paragraph" w:styleId="Corpsdetexte">
    <w:name w:val="Body Text"/>
    <w:basedOn w:val="Normal"/>
    <w:link w:val="CorpsdetexteCar"/>
    <w:uiPriority w:val="99"/>
    <w:semiHidden/>
    <w:rsid w:val="003B0A39"/>
    <w:pPr>
      <w:widowControl w:val="0"/>
      <w:suppressAutoHyphens/>
      <w:spacing w:line="276" w:lineRule="auto"/>
      <w:ind w:left="0" w:firstLine="0"/>
      <w:jc w:val="both"/>
    </w:pPr>
    <w:rPr>
      <w:rFonts w:eastAsia="ヒラギノ角ゴ Pro W3" w:cs="Tahoma"/>
      <w:color w:val="000000"/>
      <w:szCs w:val="20"/>
      <w:lang w:val="en-US" w:eastAsia="nl-NL"/>
    </w:rPr>
  </w:style>
  <w:style w:type="paragraph" w:styleId="Liste">
    <w:name w:val="List"/>
    <w:basedOn w:val="Corpsdetexte"/>
    <w:rPr>
      <w:rFonts w:ascii="American Typewriter" w:hAnsi="American Typewriter" w:cs="Lucida Sans"/>
      <w:sz w:val="24"/>
    </w:rPr>
  </w:style>
  <w:style w:type="paragraph" w:customStyle="1" w:styleId="Caption">
    <w:name w:val="Caption"/>
    <w:basedOn w:val="Normal"/>
    <w:qFormat/>
    <w:pPr>
      <w:suppressLineNumbers/>
      <w:spacing w:before="120" w:after="120"/>
    </w:pPr>
    <w:rPr>
      <w:rFonts w:ascii="American Typewriter" w:hAnsi="American Typewriter" w:cs="Lucida Sans"/>
      <w:i/>
      <w:iCs/>
      <w:sz w:val="24"/>
      <w:szCs w:val="24"/>
    </w:rPr>
  </w:style>
  <w:style w:type="paragraph" w:customStyle="1" w:styleId="Index">
    <w:name w:val="Index"/>
    <w:basedOn w:val="Normal"/>
    <w:qFormat/>
    <w:pPr>
      <w:suppressLineNumbers/>
    </w:pPr>
    <w:rPr>
      <w:rFonts w:ascii="American Typewriter" w:hAnsi="American Typewriter" w:cs="Lucida Sans"/>
      <w:sz w:val="24"/>
    </w:rPr>
  </w:style>
  <w:style w:type="paragraph" w:customStyle="1" w:styleId="FootnoteText">
    <w:name w:val="Footnote Text"/>
    <w:basedOn w:val="Normal"/>
    <w:link w:val="NotedebasdepageCar"/>
    <w:uiPriority w:val="99"/>
    <w:rsid w:val="003B0A39"/>
    <w:pPr>
      <w:ind w:left="0" w:firstLine="0"/>
    </w:pPr>
    <w:rPr>
      <w:rFonts w:ascii="Calibri" w:eastAsia="Times New Roman" w:hAnsi="Calibri"/>
      <w:szCs w:val="20"/>
      <w:lang w:val="en-US"/>
    </w:rPr>
  </w:style>
  <w:style w:type="paragraph" w:customStyle="1" w:styleId="Body">
    <w:name w:val="Body"/>
    <w:uiPriority w:val="99"/>
    <w:qFormat/>
    <w:rsid w:val="003B0A39"/>
    <w:pPr>
      <w:suppressAutoHyphens/>
      <w:spacing w:after="180" w:line="312" w:lineRule="auto"/>
    </w:pPr>
    <w:rPr>
      <w:rFonts w:ascii="Helvetica Neue Light" w:eastAsia="ヒラギノ角ゴ Pro W3" w:hAnsi="Helvetica Neue Light"/>
      <w:color w:val="000000"/>
      <w:sz w:val="18"/>
      <w:szCs w:val="20"/>
      <w:lang w:val="en-US" w:eastAsia="nl-NL"/>
    </w:rPr>
  </w:style>
  <w:style w:type="paragraph" w:styleId="NormalWeb">
    <w:name w:val="Normal (Web)"/>
    <w:basedOn w:val="Normal"/>
    <w:uiPriority w:val="99"/>
    <w:qFormat/>
    <w:rsid w:val="002040D2"/>
    <w:pPr>
      <w:spacing w:beforeAutospacing="1" w:afterAutospacing="1"/>
      <w:ind w:left="0" w:firstLine="0"/>
    </w:pPr>
    <w:rPr>
      <w:rFonts w:ascii="Times New Roman" w:eastAsia="Times New Roman" w:hAnsi="Times New Roman"/>
      <w:sz w:val="24"/>
      <w:szCs w:val="24"/>
      <w:lang w:eastAsia="nl-NL"/>
    </w:rPr>
  </w:style>
  <w:style w:type="paragraph" w:styleId="Textedebulles">
    <w:name w:val="Balloon Text"/>
    <w:basedOn w:val="Normal"/>
    <w:link w:val="TextedebullesCar"/>
    <w:uiPriority w:val="99"/>
    <w:semiHidden/>
    <w:qFormat/>
    <w:rsid w:val="006F5D87"/>
    <w:rPr>
      <w:rFonts w:cs="Tahoma"/>
      <w:sz w:val="16"/>
      <w:szCs w:val="16"/>
    </w:rPr>
  </w:style>
  <w:style w:type="paragraph" w:customStyle="1" w:styleId="HeaderandFooter">
    <w:name w:val="Header and Footer"/>
    <w:basedOn w:val="Normal"/>
    <w:qFormat/>
  </w:style>
  <w:style w:type="paragraph" w:customStyle="1" w:styleId="Header">
    <w:name w:val="Header"/>
    <w:basedOn w:val="Normal"/>
    <w:uiPriority w:val="99"/>
    <w:semiHidden/>
    <w:rsid w:val="002B1BB9"/>
    <w:pPr>
      <w:tabs>
        <w:tab w:val="center" w:pos="4536"/>
        <w:tab w:val="right" w:pos="9072"/>
      </w:tabs>
    </w:pPr>
  </w:style>
  <w:style w:type="paragraph" w:customStyle="1" w:styleId="Footer">
    <w:name w:val="Footer"/>
    <w:basedOn w:val="Normal"/>
    <w:link w:val="PieddepageCar"/>
    <w:uiPriority w:val="99"/>
    <w:rsid w:val="002B1BB9"/>
    <w:pPr>
      <w:tabs>
        <w:tab w:val="center" w:pos="4536"/>
        <w:tab w:val="right" w:pos="9072"/>
      </w:tabs>
    </w:pPr>
  </w:style>
  <w:style w:type="paragraph" w:styleId="Paragraphedeliste">
    <w:name w:val="List Paragraph"/>
    <w:basedOn w:val="Normal"/>
    <w:uiPriority w:val="99"/>
    <w:qFormat/>
    <w:rsid w:val="002F6D76"/>
    <w:pPr>
      <w:ind w:left="720"/>
      <w:contextualSpacing/>
    </w:pPr>
  </w:style>
  <w:style w:type="paragraph" w:styleId="Commentaire">
    <w:name w:val="annotation text"/>
    <w:basedOn w:val="Normal"/>
    <w:link w:val="CommentaireCar"/>
    <w:uiPriority w:val="99"/>
    <w:semiHidden/>
    <w:qFormat/>
    <w:rsid w:val="000F1BB5"/>
    <w:rPr>
      <w:szCs w:val="20"/>
    </w:rPr>
  </w:style>
  <w:style w:type="paragraph" w:styleId="Objetducommentaire">
    <w:name w:val="annotation subject"/>
    <w:basedOn w:val="Commentaire"/>
    <w:next w:val="Commentaire"/>
    <w:link w:val="ObjetducommentaireCar"/>
    <w:uiPriority w:val="99"/>
    <w:semiHidden/>
    <w:qFormat/>
    <w:rsid w:val="000F1BB5"/>
    <w:rPr>
      <w:b/>
      <w:bCs/>
    </w:rPr>
  </w:style>
  <w:style w:type="table" w:styleId="Grille">
    <w:name w:val="Table Grid"/>
    <w:basedOn w:val="TableauNormal"/>
    <w:uiPriority w:val="99"/>
    <w:rsid w:val="00F26931"/>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Calibri" w:hAnsi="Tahoma" w:cs="Times New Roman"/>
        <w:szCs w:val="22"/>
        <w:lang w:val="fr-BE" w:eastAsia="fr-B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39"/>
    <w:pPr>
      <w:ind w:left="714" w:hanging="357"/>
    </w:pPr>
    <w:rPr>
      <w:lang w:val="nl-N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FootnoteText"/>
    <w:uiPriority w:val="99"/>
    <w:qFormat/>
    <w:locked/>
    <w:rsid w:val="003B0A39"/>
    <w:rPr>
      <w:rFonts w:ascii="Calibri" w:hAnsi="Calibri" w:cs="Times New Roman"/>
      <w:sz w:val="20"/>
      <w:szCs w:val="20"/>
      <w:lang w:val="en-US"/>
    </w:rPr>
  </w:style>
  <w:style w:type="character" w:customStyle="1" w:styleId="InternetLink">
    <w:name w:val="Internet Link"/>
    <w:basedOn w:val="Policepardfaut"/>
    <w:uiPriority w:val="99"/>
    <w:semiHidden/>
    <w:rsid w:val="003B0A39"/>
    <w:rPr>
      <w:rFonts w:cs="Times New Roman"/>
      <w:color w:val="000080"/>
      <w:u w:val="single"/>
    </w:rPr>
  </w:style>
  <w:style w:type="character" w:customStyle="1" w:styleId="FootnoteCharacters">
    <w:name w:val="Footnote Characters"/>
    <w:basedOn w:val="Policepardfaut"/>
    <w:uiPriority w:val="99"/>
    <w:semiHidden/>
    <w:qFormat/>
    <w:rsid w:val="003B0A39"/>
    <w:rPr>
      <w:rFonts w:cs="Times New Roman"/>
      <w:vertAlign w:val="superscript"/>
    </w:rPr>
  </w:style>
  <w:style w:type="character" w:customStyle="1" w:styleId="FootnoteAnchor">
    <w:name w:val="Footnote Anchor"/>
    <w:rPr>
      <w:rFonts w:cs="Times New Roman"/>
      <w:vertAlign w:val="superscript"/>
    </w:rPr>
  </w:style>
  <w:style w:type="character" w:customStyle="1" w:styleId="apple-style-span">
    <w:name w:val="apple-style-span"/>
    <w:basedOn w:val="Policepardfaut"/>
    <w:uiPriority w:val="99"/>
    <w:qFormat/>
    <w:rsid w:val="003B0A39"/>
    <w:rPr>
      <w:rFonts w:cs="Times New Roman"/>
    </w:rPr>
  </w:style>
  <w:style w:type="character" w:customStyle="1" w:styleId="CorpsdetexteCar">
    <w:name w:val="Corps de texte Car"/>
    <w:basedOn w:val="Policepardfaut"/>
    <w:link w:val="Corpsdetexte"/>
    <w:uiPriority w:val="99"/>
    <w:semiHidden/>
    <w:qFormat/>
    <w:locked/>
    <w:rsid w:val="003B0A39"/>
    <w:rPr>
      <w:rFonts w:eastAsia="ヒラギノ角ゴ Pro W3" w:cs="Tahoma"/>
      <w:color w:val="000000"/>
      <w:sz w:val="20"/>
      <w:szCs w:val="20"/>
      <w:lang w:val="en-US" w:eastAsia="nl-NL"/>
    </w:rPr>
  </w:style>
  <w:style w:type="character" w:styleId="lev">
    <w:name w:val="Strong"/>
    <w:basedOn w:val="Policepardfaut"/>
    <w:uiPriority w:val="99"/>
    <w:qFormat/>
    <w:rsid w:val="002040D2"/>
    <w:rPr>
      <w:rFonts w:cs="Times New Roman"/>
      <w:b/>
      <w:bCs/>
    </w:rPr>
  </w:style>
  <w:style w:type="character" w:customStyle="1" w:styleId="TextedebullesCar">
    <w:name w:val="Texte de bulles Car"/>
    <w:basedOn w:val="Policepardfaut"/>
    <w:link w:val="Textedebulles"/>
    <w:uiPriority w:val="99"/>
    <w:semiHidden/>
    <w:qFormat/>
    <w:locked/>
    <w:rsid w:val="006F5D87"/>
    <w:rPr>
      <w:rFonts w:eastAsia="Times New Roman" w:cs="Tahoma"/>
      <w:sz w:val="16"/>
      <w:szCs w:val="16"/>
    </w:rPr>
  </w:style>
  <w:style w:type="character" w:customStyle="1" w:styleId="apple-converted-space">
    <w:name w:val="apple-converted-space"/>
    <w:basedOn w:val="Policepardfaut"/>
    <w:uiPriority w:val="99"/>
    <w:qFormat/>
    <w:rsid w:val="00A32373"/>
    <w:rPr>
      <w:rFonts w:cs="Times New Roman"/>
    </w:rPr>
  </w:style>
  <w:style w:type="character" w:styleId="Accentuation">
    <w:name w:val="Emphasis"/>
    <w:basedOn w:val="Policepardfaut"/>
    <w:uiPriority w:val="99"/>
    <w:qFormat/>
    <w:rsid w:val="002B1BB9"/>
    <w:rPr>
      <w:rFonts w:cs="Times New Roman"/>
      <w:i/>
      <w:iCs/>
    </w:rPr>
  </w:style>
  <w:style w:type="character" w:customStyle="1" w:styleId="En-tteCar">
    <w:name w:val="En-tête Car"/>
    <w:basedOn w:val="Policepardfaut"/>
    <w:uiPriority w:val="99"/>
    <w:semiHidden/>
    <w:qFormat/>
    <w:locked/>
    <w:rsid w:val="002B1BB9"/>
    <w:rPr>
      <w:rFonts w:eastAsia="Times New Roman" w:cs="Times New Roman"/>
    </w:rPr>
  </w:style>
  <w:style w:type="character" w:customStyle="1" w:styleId="PieddepageCar">
    <w:name w:val="Pied de page Car"/>
    <w:basedOn w:val="Policepardfaut"/>
    <w:link w:val="Footer"/>
    <w:uiPriority w:val="99"/>
    <w:qFormat/>
    <w:locked/>
    <w:rsid w:val="002B1BB9"/>
    <w:rPr>
      <w:rFonts w:eastAsia="Times New Roman" w:cs="Times New Roman"/>
    </w:rPr>
  </w:style>
  <w:style w:type="character" w:styleId="Marquedannotation">
    <w:name w:val="annotation reference"/>
    <w:basedOn w:val="Policepardfaut"/>
    <w:uiPriority w:val="99"/>
    <w:semiHidden/>
    <w:qFormat/>
    <w:rsid w:val="000F1BB5"/>
    <w:rPr>
      <w:rFonts w:cs="Times New Roman"/>
      <w:sz w:val="16"/>
      <w:szCs w:val="16"/>
    </w:rPr>
  </w:style>
  <w:style w:type="character" w:customStyle="1" w:styleId="CommentaireCar">
    <w:name w:val="Commentaire Car"/>
    <w:basedOn w:val="Policepardfaut"/>
    <w:link w:val="Commentaire"/>
    <w:uiPriority w:val="99"/>
    <w:semiHidden/>
    <w:qFormat/>
    <w:locked/>
    <w:rsid w:val="006D3AC5"/>
    <w:rPr>
      <w:rFonts w:cs="Times New Roman"/>
      <w:sz w:val="20"/>
      <w:szCs w:val="20"/>
      <w:lang w:val="nl-NL" w:eastAsia="en-US"/>
    </w:rPr>
  </w:style>
  <w:style w:type="character" w:customStyle="1" w:styleId="ObjetducommentaireCar">
    <w:name w:val="Objet du commentaire Car"/>
    <w:basedOn w:val="CommentaireCar"/>
    <w:link w:val="Objetducommentaire"/>
    <w:uiPriority w:val="99"/>
    <w:semiHidden/>
    <w:qFormat/>
    <w:locked/>
    <w:rsid w:val="006D3AC5"/>
    <w:rPr>
      <w:rFonts w:cs="Times New Roman"/>
      <w:b/>
      <w:bCs/>
      <w:sz w:val="20"/>
      <w:szCs w:val="20"/>
      <w:lang w:val="nl-NL" w:eastAsia="en-US"/>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American Typewriter" w:eastAsia="PingFang SC" w:hAnsi="American Typewriter" w:cs="Lucida Sans"/>
      <w:sz w:val="28"/>
      <w:szCs w:val="28"/>
    </w:rPr>
  </w:style>
  <w:style w:type="paragraph" w:styleId="Corpsdetexte">
    <w:name w:val="Body Text"/>
    <w:basedOn w:val="Normal"/>
    <w:link w:val="CorpsdetexteCar"/>
    <w:uiPriority w:val="99"/>
    <w:semiHidden/>
    <w:rsid w:val="003B0A39"/>
    <w:pPr>
      <w:widowControl w:val="0"/>
      <w:suppressAutoHyphens/>
      <w:spacing w:line="276" w:lineRule="auto"/>
      <w:ind w:left="0" w:firstLine="0"/>
      <w:jc w:val="both"/>
    </w:pPr>
    <w:rPr>
      <w:rFonts w:eastAsia="ヒラギノ角ゴ Pro W3" w:cs="Tahoma"/>
      <w:color w:val="000000"/>
      <w:szCs w:val="20"/>
      <w:lang w:val="en-US" w:eastAsia="nl-NL"/>
    </w:rPr>
  </w:style>
  <w:style w:type="paragraph" w:styleId="Liste">
    <w:name w:val="List"/>
    <w:basedOn w:val="Corpsdetexte"/>
    <w:rPr>
      <w:rFonts w:ascii="American Typewriter" w:hAnsi="American Typewriter" w:cs="Lucida Sans"/>
      <w:sz w:val="24"/>
    </w:rPr>
  </w:style>
  <w:style w:type="paragraph" w:customStyle="1" w:styleId="Caption">
    <w:name w:val="Caption"/>
    <w:basedOn w:val="Normal"/>
    <w:qFormat/>
    <w:pPr>
      <w:suppressLineNumbers/>
      <w:spacing w:before="120" w:after="120"/>
    </w:pPr>
    <w:rPr>
      <w:rFonts w:ascii="American Typewriter" w:hAnsi="American Typewriter" w:cs="Lucida Sans"/>
      <w:i/>
      <w:iCs/>
      <w:sz w:val="24"/>
      <w:szCs w:val="24"/>
    </w:rPr>
  </w:style>
  <w:style w:type="paragraph" w:customStyle="1" w:styleId="Index">
    <w:name w:val="Index"/>
    <w:basedOn w:val="Normal"/>
    <w:qFormat/>
    <w:pPr>
      <w:suppressLineNumbers/>
    </w:pPr>
    <w:rPr>
      <w:rFonts w:ascii="American Typewriter" w:hAnsi="American Typewriter" w:cs="Lucida Sans"/>
      <w:sz w:val="24"/>
    </w:rPr>
  </w:style>
  <w:style w:type="paragraph" w:customStyle="1" w:styleId="FootnoteText">
    <w:name w:val="Footnote Text"/>
    <w:basedOn w:val="Normal"/>
    <w:link w:val="NotedebasdepageCar"/>
    <w:uiPriority w:val="99"/>
    <w:rsid w:val="003B0A39"/>
    <w:pPr>
      <w:ind w:left="0" w:firstLine="0"/>
    </w:pPr>
    <w:rPr>
      <w:rFonts w:ascii="Calibri" w:eastAsia="Times New Roman" w:hAnsi="Calibri"/>
      <w:szCs w:val="20"/>
      <w:lang w:val="en-US"/>
    </w:rPr>
  </w:style>
  <w:style w:type="paragraph" w:customStyle="1" w:styleId="Body">
    <w:name w:val="Body"/>
    <w:uiPriority w:val="99"/>
    <w:qFormat/>
    <w:rsid w:val="003B0A39"/>
    <w:pPr>
      <w:suppressAutoHyphens/>
      <w:spacing w:after="180" w:line="312" w:lineRule="auto"/>
    </w:pPr>
    <w:rPr>
      <w:rFonts w:ascii="Helvetica Neue Light" w:eastAsia="ヒラギノ角ゴ Pro W3" w:hAnsi="Helvetica Neue Light"/>
      <w:color w:val="000000"/>
      <w:sz w:val="18"/>
      <w:szCs w:val="20"/>
      <w:lang w:val="en-US" w:eastAsia="nl-NL"/>
    </w:rPr>
  </w:style>
  <w:style w:type="paragraph" w:styleId="NormalWeb">
    <w:name w:val="Normal (Web)"/>
    <w:basedOn w:val="Normal"/>
    <w:uiPriority w:val="99"/>
    <w:qFormat/>
    <w:rsid w:val="002040D2"/>
    <w:pPr>
      <w:spacing w:beforeAutospacing="1" w:afterAutospacing="1"/>
      <w:ind w:left="0" w:firstLine="0"/>
    </w:pPr>
    <w:rPr>
      <w:rFonts w:ascii="Times New Roman" w:eastAsia="Times New Roman" w:hAnsi="Times New Roman"/>
      <w:sz w:val="24"/>
      <w:szCs w:val="24"/>
      <w:lang w:eastAsia="nl-NL"/>
    </w:rPr>
  </w:style>
  <w:style w:type="paragraph" w:styleId="Textedebulles">
    <w:name w:val="Balloon Text"/>
    <w:basedOn w:val="Normal"/>
    <w:link w:val="TextedebullesCar"/>
    <w:uiPriority w:val="99"/>
    <w:semiHidden/>
    <w:qFormat/>
    <w:rsid w:val="006F5D87"/>
    <w:rPr>
      <w:rFonts w:cs="Tahoma"/>
      <w:sz w:val="16"/>
      <w:szCs w:val="16"/>
    </w:rPr>
  </w:style>
  <w:style w:type="paragraph" w:customStyle="1" w:styleId="HeaderandFooter">
    <w:name w:val="Header and Footer"/>
    <w:basedOn w:val="Normal"/>
    <w:qFormat/>
  </w:style>
  <w:style w:type="paragraph" w:customStyle="1" w:styleId="Header">
    <w:name w:val="Header"/>
    <w:basedOn w:val="Normal"/>
    <w:uiPriority w:val="99"/>
    <w:semiHidden/>
    <w:rsid w:val="002B1BB9"/>
    <w:pPr>
      <w:tabs>
        <w:tab w:val="center" w:pos="4536"/>
        <w:tab w:val="right" w:pos="9072"/>
      </w:tabs>
    </w:pPr>
  </w:style>
  <w:style w:type="paragraph" w:customStyle="1" w:styleId="Footer">
    <w:name w:val="Footer"/>
    <w:basedOn w:val="Normal"/>
    <w:link w:val="PieddepageCar"/>
    <w:uiPriority w:val="99"/>
    <w:rsid w:val="002B1BB9"/>
    <w:pPr>
      <w:tabs>
        <w:tab w:val="center" w:pos="4536"/>
        <w:tab w:val="right" w:pos="9072"/>
      </w:tabs>
    </w:pPr>
  </w:style>
  <w:style w:type="paragraph" w:styleId="Paragraphedeliste">
    <w:name w:val="List Paragraph"/>
    <w:basedOn w:val="Normal"/>
    <w:uiPriority w:val="99"/>
    <w:qFormat/>
    <w:rsid w:val="002F6D76"/>
    <w:pPr>
      <w:ind w:left="720"/>
      <w:contextualSpacing/>
    </w:pPr>
  </w:style>
  <w:style w:type="paragraph" w:styleId="Commentaire">
    <w:name w:val="annotation text"/>
    <w:basedOn w:val="Normal"/>
    <w:link w:val="CommentaireCar"/>
    <w:uiPriority w:val="99"/>
    <w:semiHidden/>
    <w:qFormat/>
    <w:rsid w:val="000F1BB5"/>
    <w:rPr>
      <w:szCs w:val="20"/>
    </w:rPr>
  </w:style>
  <w:style w:type="paragraph" w:styleId="Objetducommentaire">
    <w:name w:val="annotation subject"/>
    <w:basedOn w:val="Commentaire"/>
    <w:next w:val="Commentaire"/>
    <w:link w:val="ObjetducommentaireCar"/>
    <w:uiPriority w:val="99"/>
    <w:semiHidden/>
    <w:qFormat/>
    <w:rsid w:val="000F1BB5"/>
    <w:rPr>
      <w:b/>
      <w:bCs/>
    </w:rPr>
  </w:style>
  <w:style w:type="table" w:styleId="Grille">
    <w:name w:val="Table Grid"/>
    <w:basedOn w:val="TableauNormal"/>
    <w:uiPriority w:val="99"/>
    <w:rsid w:val="00F26931"/>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idscompetence.ning.com/"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communitylifecompetence.org/fr/35-salt-approach-2" TargetMode="External"/><Relationship Id="rId11" Type="http://schemas.openxmlformats.org/officeDocument/2006/relationships/hyperlink" Target="http://www.communitylifecompetence.org/fr/36-common-vision-2" TargetMode="External"/><Relationship Id="rId12" Type="http://schemas.openxmlformats.org/officeDocument/2006/relationships/hyperlink" Target="http://www.communitylifecompetence.org/fr/37-self-assessment-on-hiv-2" TargetMode="External"/><Relationship Id="rId13" Type="http://schemas.openxmlformats.org/officeDocument/2006/relationships/hyperlink" Target="http://www.communitylifecompetence.org/fr/40-action-plan-2" TargetMode="External"/><Relationship Id="rId14" Type="http://schemas.openxmlformats.org/officeDocument/2006/relationships/hyperlink" Target="http://www.communitylifecompetence.org/fr/35-salt-approach-2" TargetMode="External"/><Relationship Id="rId15" Type="http://schemas.openxmlformats.org/officeDocument/2006/relationships/hyperlink" Target="http://www.communitylifecompetence.org/fr/pages/91-mesurer-le-changement" TargetMode="External"/><Relationship Id="rId16" Type="http://schemas.openxmlformats.org/officeDocument/2006/relationships/hyperlink" Target="http://www.communitylifecompetence.org/fr/41-learning-and-sharing-2" TargetMode="External"/><Relationship Id="rId17" Type="http://schemas.openxmlformats.org/officeDocument/2006/relationships/image" Target="media/image2.png"/><Relationship Id="rId18" Type="http://schemas.openxmlformats.org/officeDocument/2006/relationships/hyperlink" Target="http://www.communitylifecompetence.org/en/pages/45-knowledge-assets-3" TargetMode="External"/><Relationship Id="rId19" Type="http://schemas.openxmlformats.org/officeDocument/2006/relationships/hyperlink" Target="http://www.communitylifecompetence.org/en/63-evaluation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959</Words>
  <Characters>5279</Characters>
  <Application>Microsoft Macintosh Word</Application>
  <DocSecurity>0</DocSecurity>
  <Lines>43</Lines>
  <Paragraphs>12</Paragraphs>
  <ScaleCrop>false</ScaleCrop>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Constellation and the Community Life Competence Process</dc:title>
  <dc:subject/>
  <dc:creator>Gaston</dc:creator>
  <dc:description/>
  <cp:lastModifiedBy>Dolores Rey Novoa</cp:lastModifiedBy>
  <cp:revision>2</cp:revision>
  <cp:lastPrinted>2016-02-04T08:22:00Z</cp:lastPrinted>
  <dcterms:created xsi:type="dcterms:W3CDTF">2020-01-31T17:21:00Z</dcterms:created>
  <dcterms:modified xsi:type="dcterms:W3CDTF">2020-01-31T17:21:00Z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